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00" w:type="dxa"/>
        <w:jc w:val="center"/>
        <w:shd w:val="clear" w:color="auto" w:fill="auto"/>
        <w:tblLayout w:type="autofit"/>
        <w:tblCellMar>
          <w:top w:w="0" w:type="dxa"/>
          <w:left w:w="0" w:type="dxa"/>
          <w:bottom w:w="0" w:type="dxa"/>
          <w:right w:w="0" w:type="dxa"/>
        </w:tblCellMar>
      </w:tblPr>
      <w:tblGrid>
        <w:gridCol w:w="719"/>
        <w:gridCol w:w="2376"/>
        <w:gridCol w:w="2257"/>
        <w:gridCol w:w="2935"/>
        <w:gridCol w:w="1195"/>
        <w:gridCol w:w="1893"/>
        <w:gridCol w:w="2873"/>
        <w:gridCol w:w="1452"/>
      </w:tblGrid>
      <w:tr w14:paraId="780CBAE7">
        <w:tblPrEx>
          <w:shd w:val="clear" w:color="auto" w:fill="auto"/>
          <w:tblCellMar>
            <w:top w:w="0" w:type="dxa"/>
            <w:left w:w="0" w:type="dxa"/>
            <w:bottom w:w="0" w:type="dxa"/>
            <w:right w:w="0" w:type="dxa"/>
          </w:tblCellMar>
        </w:tblPrEx>
        <w:trPr>
          <w:trHeight w:val="90" w:hRule="atLeast"/>
          <w:jc w:val="center"/>
        </w:trPr>
        <w:tc>
          <w:tcPr>
            <w:tcW w:w="15700" w:type="dxa"/>
            <w:gridSpan w:val="8"/>
            <w:tcBorders>
              <w:top w:val="nil"/>
              <w:left w:val="nil"/>
              <w:bottom w:val="nil"/>
              <w:right w:val="nil"/>
            </w:tcBorders>
            <w:shd w:val="clear" w:color="auto" w:fill="auto"/>
            <w:noWrap/>
            <w:tcMar>
              <w:top w:w="15" w:type="dxa"/>
              <w:left w:w="15" w:type="dxa"/>
              <w:right w:w="15" w:type="dxa"/>
            </w:tcMar>
            <w:vAlign w:val="center"/>
          </w:tcPr>
          <w:p w14:paraId="6B97F90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6"/>
                <w:szCs w:val="56"/>
                <w:u w:val="none"/>
              </w:rPr>
            </w:pPr>
            <w:bookmarkStart w:id="0" w:name="_GoBack"/>
            <w:bookmarkEnd w:id="0"/>
            <w:r>
              <w:rPr>
                <w:rFonts w:hint="eastAsia" w:ascii="方正小标宋简体" w:hAnsi="方正小标宋简体" w:eastAsia="方正小标宋简体" w:cs="方正小标宋简体"/>
                <w:i w:val="0"/>
                <w:color w:val="000000"/>
                <w:kern w:val="0"/>
                <w:sz w:val="56"/>
                <w:szCs w:val="56"/>
                <w:u w:val="none"/>
                <w:lang w:val="en-US" w:eastAsia="zh-CN" w:bidi="ar"/>
              </w:rPr>
              <w:t>湖南省消防行政执法从轻减轻处罚清单</w:t>
            </w:r>
          </w:p>
        </w:tc>
      </w:tr>
      <w:tr w14:paraId="4236DE41">
        <w:tblPrEx>
          <w:shd w:val="clear" w:color="auto" w:fill="auto"/>
          <w:tblCellMar>
            <w:top w:w="0" w:type="dxa"/>
            <w:left w:w="0" w:type="dxa"/>
            <w:bottom w:w="0" w:type="dxa"/>
            <w:right w:w="0" w:type="dxa"/>
          </w:tblCellMar>
        </w:tblPrEx>
        <w:trPr>
          <w:trHeight w:val="334" w:hRule="atLeast"/>
          <w:jc w:val="center"/>
        </w:trPr>
        <w:tc>
          <w:tcPr>
            <w:tcW w:w="0" w:type="auto"/>
            <w:gridSpan w:val="8"/>
            <w:tcBorders>
              <w:top w:val="nil"/>
              <w:left w:val="nil"/>
              <w:bottom w:val="nil"/>
              <w:right w:val="nil"/>
            </w:tcBorders>
            <w:shd w:val="clear" w:color="auto" w:fill="auto"/>
            <w:noWrap/>
            <w:tcMar>
              <w:top w:w="15" w:type="dxa"/>
              <w:left w:w="15" w:type="dxa"/>
              <w:right w:w="15" w:type="dxa"/>
            </w:tcMar>
            <w:vAlign w:val="center"/>
          </w:tcPr>
          <w:p w14:paraId="7310C220">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单位：湖南省消防救援总队</w:t>
            </w:r>
          </w:p>
        </w:tc>
      </w:tr>
      <w:tr w14:paraId="1701E574">
        <w:tblPrEx>
          <w:shd w:val="clear" w:color="auto" w:fill="auto"/>
          <w:tblCellMar>
            <w:top w:w="0" w:type="dxa"/>
            <w:left w:w="0" w:type="dxa"/>
            <w:bottom w:w="0" w:type="dxa"/>
            <w:right w:w="0" w:type="dxa"/>
          </w:tblCellMar>
        </w:tblPrEx>
        <w:trPr>
          <w:trHeight w:val="1321" w:hRule="atLeast"/>
          <w:jc w:val="center"/>
        </w:trPr>
        <w:tc>
          <w:tcPr>
            <w:tcW w:w="15700" w:type="dxa"/>
            <w:gridSpan w:val="8"/>
            <w:tcBorders>
              <w:top w:val="nil"/>
              <w:left w:val="nil"/>
              <w:bottom w:val="nil"/>
              <w:right w:val="nil"/>
            </w:tcBorders>
            <w:shd w:val="clear" w:color="auto" w:fill="auto"/>
            <w:tcMar>
              <w:top w:w="15" w:type="dxa"/>
              <w:left w:w="15" w:type="dxa"/>
              <w:right w:w="15" w:type="dxa"/>
            </w:tcMar>
            <w:vAlign w:val="center"/>
          </w:tcPr>
          <w:p w14:paraId="3A6578F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违法行为人有下列情形之一的，应当从轻或者减轻处罚：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（一）主动消除或者减轻消防安全违法行为危害后果的；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（二）已满14周岁不满18周岁的未成年人实施消防安全违法行为的；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（三）受他人胁迫或者诱骗实施消防安全违法行为的；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（四）主动供述消防救援机构尚未掌握的违法行为的；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（五）配合消防救援机构查处消防安全违法行为，有立功表现的；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（六）其他依法应当减轻处罚的情形。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尚未完全丧失辨认或者控制自己行为能力的精神病人、智力残疾人实施消防安全违法行为的，可以从轻或者减轻处罚。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本清单规定的从轻减轻处罚情形仅适用于法律法规规章对一个违法行为规定了两个以上处罚种类的条款。</w:t>
            </w:r>
          </w:p>
        </w:tc>
      </w:tr>
      <w:tr w14:paraId="54AF807A">
        <w:tblPrEx>
          <w:shd w:val="clear" w:color="auto" w:fill="auto"/>
          <w:tblCellMar>
            <w:top w:w="0" w:type="dxa"/>
            <w:left w:w="0" w:type="dxa"/>
            <w:bottom w:w="0" w:type="dxa"/>
            <w:right w:w="0" w:type="dxa"/>
          </w:tblCellMar>
        </w:tblPrEx>
        <w:trPr>
          <w:trHeight w:val="5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5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0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1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1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适用情形</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E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从轻减轻处罚依据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D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裁量幅度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2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配套监管措施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F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4F7B77B3">
        <w:tblPrEx>
          <w:shd w:val="clear" w:color="auto" w:fill="auto"/>
          <w:tblCellMar>
            <w:top w:w="0" w:type="dxa"/>
            <w:left w:w="0" w:type="dxa"/>
            <w:bottom w:w="0" w:type="dxa"/>
            <w:right w:w="0" w:type="dxa"/>
          </w:tblCellMar>
        </w:tblPrEx>
        <w:trPr>
          <w:trHeight w:val="9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F28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75F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对违规使用明火作业的行政处罚</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DCE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《中华人民共和国消防法》第二十一条第一款、第六十三条第二项</w:t>
            </w:r>
          </w:p>
        </w:tc>
        <w:tc>
          <w:tcPr>
            <w:tcW w:w="31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F470">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违反规定使用明火作业，但采取如下三项以上（含三项）措施降低火灾风险的：1、动火部门和人员按照单位的用火管理制度办理审批手续；2、落实现场监护人员和设施器材的；3、清理动火区域邻近可燃物的；4、动火施工人员拥有相应的从业资质条件的。5、两个以上单位共同使用的建筑物局部施工需要使用明火时，施工单位和使用单位共同采取措施，将施工区和使用区进行防火分隔的。</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4E9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《行政处罚法》第三十二条第一项</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83DC">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处警告或者五百元以下罚款</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D697">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加强教育、责令改正并及时复查、警示告诫、指导约谈。</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807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795FE4EF">
        <w:tblPrEx>
          <w:shd w:val="clear" w:color="auto" w:fill="auto"/>
          <w:tblCellMar>
            <w:top w:w="0" w:type="dxa"/>
            <w:left w:w="0" w:type="dxa"/>
            <w:bottom w:w="0" w:type="dxa"/>
            <w:right w:w="0" w:type="dxa"/>
          </w:tblCellMar>
        </w:tblPrEx>
        <w:trPr>
          <w:trHeight w:val="129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04C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4F0C">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316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31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F99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5285">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8BB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DF5F">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30B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04FB23F8">
        <w:tblPrEx>
          <w:shd w:val="clear" w:color="auto" w:fill="auto"/>
          <w:tblCellMar>
            <w:top w:w="0" w:type="dxa"/>
            <w:left w:w="0" w:type="dxa"/>
            <w:bottom w:w="0" w:type="dxa"/>
            <w:right w:w="0" w:type="dxa"/>
          </w:tblCellMar>
        </w:tblPrEx>
        <w:trPr>
          <w:trHeight w:val="8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4823">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AB53">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对在具有火灾、爆炸危险的场所吸烟、使用明火的行政处罚</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9B05">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《中华人民共和国消防法》第二十一条第一款、第六十三条第二项</w:t>
            </w:r>
          </w:p>
        </w:tc>
        <w:tc>
          <w:tcPr>
            <w:tcW w:w="31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2459">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在具有火灾危险的场所使用明火，并在法律规定的要求外主动通过加强培训、增设消防设施器材、增加监护人员等三种及以上手段降低火灾风险的。</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78A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《行政处罚法》第三十二条第一项</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243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处警告或者五百元以下罚款</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C12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加强教育、责令改正并及时复查、警示告诫、指导约谈。</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4CA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在具有火灾危险的场所吸烟属于《湖南省消防行政处罚裁量规定》规定的较轻情形，不再适用减轻处罚；在具有爆炸危险的场所吸烟、使用明火的，不适用本条规定的减轻处罚情形。</w:t>
            </w:r>
          </w:p>
        </w:tc>
      </w:tr>
      <w:tr w14:paraId="0B35BADE">
        <w:tblPrEx>
          <w:shd w:val="clear" w:color="auto" w:fill="auto"/>
          <w:tblCellMar>
            <w:top w:w="0" w:type="dxa"/>
            <w:left w:w="0" w:type="dxa"/>
            <w:bottom w:w="0" w:type="dxa"/>
            <w:right w:w="0" w:type="dxa"/>
          </w:tblCellMar>
        </w:tblPrEx>
        <w:trPr>
          <w:trHeight w:val="7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035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788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87A1">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31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E174">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43A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659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BCA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E571">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5BF2EF43">
        <w:tblPrEx>
          <w:shd w:val="clear" w:color="auto" w:fill="auto"/>
          <w:tblCellMar>
            <w:top w:w="0" w:type="dxa"/>
            <w:left w:w="0" w:type="dxa"/>
            <w:bottom w:w="0" w:type="dxa"/>
            <w:right w:w="0" w:type="dxa"/>
          </w:tblCellMar>
        </w:tblPrEx>
        <w:trPr>
          <w:trHeight w:val="14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E3B4">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E193">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对指使或者强令他人违反消防安全规定，冒险作业的行政处罚</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C9DF">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《中华人民共和国消防法》第二十一条第一款、第二款、第六十四条第一项</w:t>
            </w:r>
          </w:p>
        </w:tc>
        <w:tc>
          <w:tcPr>
            <w:tcW w:w="31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66F7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下列条件之一的：1、指使或者强令不具备从业资质条件的人员从事自动消防系统操作，但主动通过加强培训等手段使操作人员能熟练操作消防设施的。2、指使或者强令不具备从业资格证的人员进行焊割作业，但通过培训指导使操作人员能认真落实动火作业消防安全规定的。</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C05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《行政处罚法》第三十二条第一项</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047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处警告或者五百元以下罚款</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87A1">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加强教育、责令改正并及时复查、警示告诫、指导约谈。</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1F6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B32BD20">
        <w:tblPrEx>
          <w:shd w:val="clear" w:color="auto" w:fill="auto"/>
          <w:tblCellMar>
            <w:top w:w="0" w:type="dxa"/>
            <w:left w:w="0" w:type="dxa"/>
            <w:bottom w:w="0" w:type="dxa"/>
            <w:right w:w="0"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74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C14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DAB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31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0FC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1BB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FC8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9C5D">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9C64">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bl>
    <w:p w14:paraId="496B69A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color w:val="000000"/>
          <w:kern w:val="0"/>
          <w:sz w:val="15"/>
          <w:szCs w:val="15"/>
          <w:u w:val="none"/>
          <w:lang w:val="en-US" w:eastAsia="zh-CN" w:bidi="ar"/>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5473C"/>
    <w:rsid w:val="75D96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1096</Words>
  <Characters>1098</Characters>
  <Lines>0</Lines>
  <Paragraphs>0</Paragraphs>
  <TotalTime>2</TotalTime>
  <ScaleCrop>false</ScaleCrop>
  <LinksUpToDate>false</LinksUpToDate>
  <CharactersWithSpaces>1098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2025-09-16T00:10:00Z</dcterms:created>
  <dc:creator>Administrator</dc:creator>
  <cp:lastModifiedBy>^_^</cp:lastModifiedBy>
  <dcterms:modified xsi:type="dcterms:W3CDTF">2025-09-16T00:48:22Z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1EFD3B3EDE614C3E96A4B8348BC76606_13</vt:lpwstr>
  </property>
</Properties>
</file>