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兴隆街道办事处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766.77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r>
      <w:tr>
        <w:tblPrEx>
          <w:tblCellMar>
            <w:top w:w="0" w:type="dxa"/>
            <w:left w:w="108" w:type="dxa"/>
            <w:bottom w:w="0" w:type="dxa"/>
            <w:right w:w="108" w:type="dxa"/>
          </w:tblCellMar>
        </w:tblPrEx>
        <w:trPr>
          <w:trHeight w:val="356"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六、社会保障和就业支出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226.51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七、城乡社区支出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八、住房保障支出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九、灾害防治及应急管理支出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十、其他支出　</w:t>
            </w:r>
          </w:p>
        </w:tc>
        <w:tc>
          <w:tcPr>
            <w:tcW w:w="702" w:type="dxa"/>
            <w:tcBorders>
              <w:top w:val="nil"/>
              <w:left w:val="nil"/>
              <w:bottom w:val="single" w:color="auto" w:sz="4" w:space="0"/>
              <w:right w:val="single" w:color="auto" w:sz="4" w:space="0"/>
            </w:tcBorders>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23</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0.00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1116.01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1116.01</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27</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1116.01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28</w:t>
            </w:r>
          </w:p>
        </w:tc>
        <w:tc>
          <w:tcPr>
            <w:tcW w:w="1681" w:type="dxa"/>
            <w:tcBorders>
              <w:top w:val="nil"/>
              <w:left w:val="nil"/>
              <w:bottom w:val="single" w:color="auto" w:sz="4" w:space="0"/>
              <w:right w:val="single" w:color="auto" w:sz="4" w:space="0"/>
            </w:tcBorders>
            <w:noWrap/>
            <w:vAlign w:val="center"/>
          </w:tcPr>
          <w:p>
            <w:pPr>
              <w:widowControl/>
              <w:ind w:firstLine="420" w:firstLineChars="200"/>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1116.01</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3813" w:type="dxa"/>
        <w:jc w:val="center"/>
        <w:tblLayout w:type="fixed"/>
        <w:tblCellMar>
          <w:top w:w="0" w:type="dxa"/>
          <w:left w:w="108" w:type="dxa"/>
          <w:bottom w:w="0" w:type="dxa"/>
          <w:right w:w="108" w:type="dxa"/>
        </w:tblCellMar>
      </w:tblPr>
      <w:tblGrid>
        <w:gridCol w:w="1197"/>
        <w:gridCol w:w="4419"/>
        <w:gridCol w:w="1450"/>
        <w:gridCol w:w="1233"/>
        <w:gridCol w:w="1017"/>
        <w:gridCol w:w="1166"/>
        <w:gridCol w:w="1150"/>
        <w:gridCol w:w="917"/>
        <w:gridCol w:w="1264"/>
      </w:tblGrid>
      <w:tr>
        <w:tblPrEx>
          <w:tblCellMar>
            <w:top w:w="0" w:type="dxa"/>
            <w:left w:w="108" w:type="dxa"/>
            <w:bottom w:w="0" w:type="dxa"/>
            <w:right w:w="108" w:type="dxa"/>
          </w:tblCellMar>
        </w:tblPrEx>
        <w:trPr>
          <w:trHeight w:val="450" w:hRule="atLeast"/>
          <w:jc w:val="center"/>
        </w:trPr>
        <w:tc>
          <w:tcPr>
            <w:tcW w:w="5616"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5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233"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0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16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15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91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264"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44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3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6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6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441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33"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0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6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5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1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6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616"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0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64"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5616"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1116.01</w:t>
            </w:r>
            <w:r>
              <w:rPr>
                <w:rFonts w:ascii="Times New Roman" w:hAnsi="Times New Roman" w:eastAsia="仿宋_GB2312" w:cs="Times New Roman"/>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226.51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一般公共服务支出</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766.77</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540.26</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226.51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20103</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政府办公厅（室）及相关机构事务</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764.77</w:t>
            </w:r>
            <w:r>
              <w:rPr>
                <w:rFonts w:ascii="Times New Roman" w:hAnsi="Times New Roman" w:eastAsia="仿宋_GB2312" w:cs="Times New Roman"/>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538.26</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226.51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2010301</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行政运行</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598.73</w:t>
            </w:r>
            <w:r>
              <w:rPr>
                <w:rFonts w:ascii="Times New Roman" w:hAnsi="Times New Roman" w:eastAsia="仿宋_GB2312" w:cs="Times New Roman"/>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372.22</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226.51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67"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2010302</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一般行政管理事务</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2010399</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其他政府办公厅（室）及相关机构事务支出</w:t>
            </w:r>
          </w:p>
        </w:tc>
        <w:tc>
          <w:tcPr>
            <w:tcW w:w="14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r>
              <w:rPr>
                <w:rFonts w:ascii="Times New Roman" w:hAnsi="Times New Roman" w:eastAsia="仿宋_GB2312" w:cs="Times New Roman"/>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r>
              <w:rPr>
                <w:rFonts w:ascii="Times New Roman" w:hAnsi="Times New Roman" w:eastAsia="仿宋_GB2312" w:cs="Times New Roman"/>
                <w:kern w:val="0"/>
                <w:szCs w:val="21"/>
              </w:rPr>
              <w:t>　</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统计信息事务</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2010502</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4419" w:type="dxa"/>
            <w:tcBorders>
              <w:top w:val="nil"/>
              <w:left w:val="nil"/>
              <w:bottom w:val="single" w:color="auto" w:sz="4" w:space="0"/>
              <w:right w:val="single" w:color="auto" w:sz="4" w:space="0"/>
            </w:tcBorders>
            <w:shd w:val="clear" w:color="auto" w:fill="auto"/>
            <w:noWrap/>
            <w:vAlign w:val="center"/>
          </w:tcPr>
          <w:p>
            <w:pPr>
              <w:widowControl/>
              <w:tabs>
                <w:tab w:val="left" w:pos="77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ab/>
            </w:r>
            <w:r>
              <w:rPr>
                <w:rFonts w:hint="eastAsia" w:ascii="Times New Roman" w:hAnsi="Times New Roman" w:eastAsia="仿宋_GB2312" w:cs="Times New Roman"/>
                <w:kern w:val="0"/>
                <w:szCs w:val="21"/>
              </w:rPr>
              <w:t>社会保障和就业支出</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w:t>
            </w:r>
          </w:p>
        </w:tc>
        <w:tc>
          <w:tcPr>
            <w:tcW w:w="4419" w:type="dxa"/>
            <w:tcBorders>
              <w:top w:val="nil"/>
              <w:left w:val="nil"/>
              <w:bottom w:val="single" w:color="auto" w:sz="4" w:space="0"/>
              <w:right w:val="single" w:color="auto" w:sz="4" w:space="0"/>
            </w:tcBorders>
            <w:shd w:val="clear" w:color="auto" w:fill="auto"/>
            <w:noWrap/>
            <w:vAlign w:val="center"/>
          </w:tcPr>
          <w:p>
            <w:pPr>
              <w:widowControl/>
              <w:tabs>
                <w:tab w:val="left" w:pos="92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ab/>
            </w:r>
            <w:r>
              <w:rPr>
                <w:rFonts w:hint="eastAsia" w:ascii="Times New Roman" w:hAnsi="Times New Roman" w:eastAsia="仿宋_GB2312" w:cs="Times New Roman"/>
                <w:kern w:val="0"/>
                <w:szCs w:val="21"/>
              </w:rPr>
              <w:t>人力资源和社会保障管理事务</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2080199</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其他人力资源和社会保障管理事务支出</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2080208</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基层政权和社区建设</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4419"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p>
        </w:tc>
        <w:tc>
          <w:tcPr>
            <w:tcW w:w="1450"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1233" w:type="dxa"/>
            <w:tcBorders>
              <w:top w:val="nil"/>
              <w:left w:val="nil"/>
              <w:bottom w:val="single" w:color="auto" w:sz="4"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10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w:t>
            </w:r>
          </w:p>
        </w:tc>
        <w:tc>
          <w:tcPr>
            <w:tcW w:w="4419"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城乡社区管理事务</w:t>
            </w:r>
          </w:p>
        </w:tc>
        <w:tc>
          <w:tcPr>
            <w:tcW w:w="1450" w:type="dxa"/>
            <w:tcBorders>
              <w:top w:val="nil"/>
              <w:left w:val="nil"/>
              <w:bottom w:val="single" w:color="auto" w:sz="8"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1233" w:type="dxa"/>
            <w:tcBorders>
              <w:top w:val="nil"/>
              <w:left w:val="nil"/>
              <w:bottom w:val="single" w:color="auto" w:sz="8" w:space="0"/>
              <w:right w:val="single" w:color="auto" w:sz="4" w:space="0"/>
            </w:tcBorders>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101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2120102</w:t>
            </w:r>
          </w:p>
        </w:tc>
        <w:tc>
          <w:tcPr>
            <w:tcW w:w="441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145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1233"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101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2120199</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其他城乡社区管理事务支出</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城乡社区公共设施</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2120399</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其他城乡社区公共设施支出</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w:t>
            </w:r>
          </w:p>
        </w:tc>
        <w:tc>
          <w:tcPr>
            <w:tcW w:w="4419" w:type="dxa"/>
            <w:tcBorders>
              <w:top w:val="single" w:color="auto" w:sz="8"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应急管理事务</w:t>
            </w:r>
          </w:p>
        </w:tc>
        <w:tc>
          <w:tcPr>
            <w:tcW w:w="14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233"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0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single" w:color="auto" w:sz="8" w:space="0"/>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single" w:color="auto" w:sz="8" w:space="0"/>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2240101</w:t>
            </w:r>
          </w:p>
        </w:tc>
        <w:tc>
          <w:tcPr>
            <w:tcW w:w="4419"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5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233"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01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6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15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917"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64"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4600"/>
        <w:gridCol w:w="1450"/>
        <w:gridCol w:w="1333"/>
        <w:gridCol w:w="1300"/>
        <w:gridCol w:w="1234"/>
        <w:gridCol w:w="1350"/>
        <w:gridCol w:w="14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987"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5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33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30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234"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35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43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4600"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3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35"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46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3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0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34"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350"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435"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987"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5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33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30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3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35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3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987"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1116.01</w:t>
            </w:r>
            <w:r>
              <w:rPr>
                <w:rFonts w:ascii="Times New Roman" w:hAnsi="Times New Roman" w:eastAsia="仿宋_GB2312" w:cs="Times New Roman"/>
                <w:kern w:val="0"/>
                <w:szCs w:val="21"/>
              </w:rPr>
              <w:t>　</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1116.01</w:t>
            </w:r>
            <w:r>
              <w:rPr>
                <w:rFonts w:ascii="Times New Roman" w:hAnsi="Times New Roman" w:eastAsia="仿宋_GB2312" w:cs="Times New Roman"/>
                <w:kern w:val="0"/>
                <w:szCs w:val="21"/>
              </w:rPr>
              <w:t>　</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766.77</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766.77</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764.77</w:t>
            </w:r>
            <w:r>
              <w:rPr>
                <w:rFonts w:ascii="Times New Roman" w:hAnsi="Times New Roman" w:eastAsia="仿宋_GB2312" w:cs="Times New Roman"/>
                <w:kern w:val="0"/>
                <w:szCs w:val="21"/>
              </w:rPr>
              <w:t>　</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764.77</w:t>
            </w:r>
            <w:r>
              <w:rPr>
                <w:rFonts w:ascii="Times New Roman" w:hAnsi="Times New Roman" w:eastAsia="仿宋_GB2312" w:cs="Times New Roman"/>
                <w:kern w:val="0"/>
                <w:szCs w:val="21"/>
              </w:rPr>
              <w:t>　</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598.73</w:t>
            </w:r>
            <w:r>
              <w:rPr>
                <w:rFonts w:ascii="Times New Roman" w:hAnsi="Times New Roman" w:eastAsia="仿宋_GB2312" w:cs="Times New Roman"/>
                <w:kern w:val="0"/>
                <w:szCs w:val="21"/>
              </w:rPr>
              <w:t>　</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598.73</w:t>
            </w:r>
            <w:r>
              <w:rPr>
                <w:rFonts w:ascii="Times New Roman" w:hAnsi="Times New Roman" w:eastAsia="仿宋_GB2312" w:cs="Times New Roman"/>
                <w:kern w:val="0"/>
                <w:szCs w:val="21"/>
              </w:rPr>
              <w:t>　</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2010399</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其他政府办公厅（室）及相关机构事务支出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r>
              <w:rPr>
                <w:rFonts w:ascii="Times New Roman" w:hAnsi="Times New Roman" w:eastAsia="仿宋_GB2312" w:cs="Times New Roman"/>
                <w:kern w:val="0"/>
                <w:szCs w:val="21"/>
              </w:rPr>
              <w:t>　</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r>
              <w:rPr>
                <w:rFonts w:ascii="Times New Roman" w:hAnsi="Times New Roman" w:eastAsia="仿宋_GB2312" w:cs="Times New Roman"/>
                <w:kern w:val="0"/>
                <w:szCs w:val="21"/>
              </w:rPr>
              <w:t>　</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统计信息事务</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4600" w:type="dxa"/>
            <w:shd w:val="clear" w:color="auto" w:fill="auto"/>
            <w:noWrap/>
            <w:vAlign w:val="center"/>
          </w:tcPr>
          <w:p>
            <w:pPr>
              <w:widowControl/>
              <w:tabs>
                <w:tab w:val="left" w:pos="77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w:t>
            </w:r>
          </w:p>
        </w:tc>
        <w:tc>
          <w:tcPr>
            <w:tcW w:w="4600" w:type="dxa"/>
            <w:shd w:val="clear" w:color="auto" w:fill="auto"/>
            <w:noWrap/>
            <w:vAlign w:val="center"/>
          </w:tcPr>
          <w:p>
            <w:pPr>
              <w:widowControl/>
              <w:tabs>
                <w:tab w:val="left" w:pos="92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人力资源和社会保障管理事务</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2080199</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其他人力资源和社会保障管理事务支出</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2080208</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基层政权和社区建设</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城乡社区管理事务</w:t>
            </w:r>
          </w:p>
        </w:tc>
        <w:tc>
          <w:tcPr>
            <w:tcW w:w="1450"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1333" w:type="dxa"/>
            <w:shd w:val="clear" w:color="auto" w:fill="auto"/>
            <w:noWrap/>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2120102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2120199</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其他城乡社区管理事务支出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城乡社区公共设施</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2120399</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其他城乡社区公共设施支出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shd w:val="clear" w:color="auto" w:fill="auto"/>
            <w:noWrap/>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w:t>
            </w:r>
          </w:p>
        </w:tc>
        <w:tc>
          <w:tcPr>
            <w:tcW w:w="4600"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应急管理事务</w:t>
            </w:r>
          </w:p>
        </w:tc>
        <w:tc>
          <w:tcPr>
            <w:tcW w:w="14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33"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0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387" w:type="dxa"/>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2240101</w:t>
            </w:r>
          </w:p>
        </w:tc>
        <w:tc>
          <w:tcPr>
            <w:tcW w:w="4600" w:type="dxa"/>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50"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33"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1300"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34"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50"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35" w:type="dxa"/>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XX单位</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540.26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540.26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w:t>
            </w:r>
            <w:r>
              <w:rPr>
                <w:rFonts w:hint="eastAsia" w:ascii="Times New Roman" w:hAnsi="Times New Roman" w:eastAsia="仿宋_GB2312" w:cs="Times New Roman"/>
                <w:kern w:val="0"/>
                <w:szCs w:val="21"/>
              </w:rPr>
              <w:t>社会保障和就业支出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w:t>
            </w:r>
            <w:r>
              <w:rPr>
                <w:rFonts w:hint="eastAsia" w:ascii="Times New Roman" w:hAnsi="Times New Roman" w:eastAsia="仿宋_GB2312" w:cs="Times New Roman"/>
                <w:kern w:val="0"/>
                <w:szCs w:val="21"/>
              </w:rPr>
              <w:t>城乡社区支出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七、住房保障支出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八、灾害防治及应急管理支出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889.50</w:t>
            </w:r>
          </w:p>
        </w:tc>
        <w:tc>
          <w:tcPr>
            <w:tcW w:w="1572" w:type="dxa"/>
            <w:shd w:val="clear" w:color="auto" w:fill="auto"/>
            <w:noWrap/>
            <w:vAlign w:val="center"/>
          </w:tcPr>
          <w:p>
            <w:pPr>
              <w:widowControl/>
              <w:jc w:val="righ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889.50</w:t>
            </w: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889.50</w:t>
            </w:r>
          </w:p>
        </w:tc>
        <w:tc>
          <w:tcPr>
            <w:tcW w:w="1572" w:type="dxa"/>
            <w:shd w:val="clear" w:color="auto" w:fill="auto"/>
            <w:noWrap/>
            <w:vAlign w:val="center"/>
          </w:tcPr>
          <w:p>
            <w:pPr>
              <w:widowControl/>
              <w:jc w:val="righ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rPr>
              <w:t>0.00</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XX单位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bookmarkStart w:id="2" w:name="_GoBack"/>
      <w:bookmarkEnd w:id="2"/>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4885"/>
        <w:gridCol w:w="2800"/>
        <w:gridCol w:w="2650"/>
        <w:gridCol w:w="2684"/>
      </w:tblGrid>
      <w:tr>
        <w:tblPrEx>
          <w:tblCellMar>
            <w:top w:w="0" w:type="dxa"/>
            <w:left w:w="108" w:type="dxa"/>
            <w:bottom w:w="0" w:type="dxa"/>
            <w:right w:w="108" w:type="dxa"/>
          </w:tblCellMar>
        </w:tblPrEx>
        <w:trPr>
          <w:trHeight w:val="405" w:hRule="atLeast"/>
          <w:jc w:val="center"/>
        </w:trPr>
        <w:tc>
          <w:tcPr>
            <w:tcW w:w="608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13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8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65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68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8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8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8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5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8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608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68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608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889.50</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889.50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540.26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540.26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538.26</w:t>
            </w:r>
            <w:r>
              <w:rPr>
                <w:rFonts w:ascii="Times New Roman" w:hAnsi="Times New Roman" w:eastAsia="仿宋_GB2312" w:cs="Times New Roman"/>
                <w:kern w:val="0"/>
                <w:szCs w:val="21"/>
              </w:rPr>
              <w:t>　</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538.26</w:t>
            </w:r>
            <w:r>
              <w:rPr>
                <w:rFonts w:ascii="Times New Roman" w:hAnsi="Times New Roman" w:eastAsia="仿宋_GB2312" w:cs="Times New Roman"/>
                <w:kern w:val="0"/>
                <w:szCs w:val="21"/>
              </w:rPr>
              <w:t>　</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372.22</w:t>
            </w:r>
            <w:r>
              <w:rPr>
                <w:rFonts w:ascii="Times New Roman" w:hAnsi="Times New Roman" w:eastAsia="仿宋_GB2312" w:cs="Times New Roman"/>
                <w:kern w:val="0"/>
                <w:szCs w:val="21"/>
              </w:rPr>
              <w:t>　</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372.22</w:t>
            </w:r>
            <w:r>
              <w:rPr>
                <w:rFonts w:ascii="Times New Roman" w:hAnsi="Times New Roman" w:eastAsia="仿宋_GB2312" w:cs="Times New Roman"/>
                <w:kern w:val="0"/>
                <w:szCs w:val="21"/>
              </w:rPr>
              <w:t>　</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2010302</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90.87</w:t>
            </w:r>
            <w:r>
              <w:rPr>
                <w:rFonts w:ascii="Times New Roman" w:hAnsi="Times New Roman" w:eastAsia="仿宋_GB2312" w:cs="Times New Roman"/>
                <w:kern w:val="0"/>
                <w:szCs w:val="21"/>
              </w:rPr>
              <w:t>　</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2010399</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其他政府办公厅（室）及相关机构事务支出</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75.17</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统计信息事务</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2010502</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4885" w:type="dxa"/>
            <w:tcBorders>
              <w:top w:val="nil"/>
              <w:left w:val="nil"/>
              <w:bottom w:val="single" w:color="auto" w:sz="4" w:space="0"/>
              <w:right w:val="single" w:color="auto" w:sz="4" w:space="0"/>
            </w:tcBorders>
            <w:shd w:val="clear" w:color="auto" w:fill="auto"/>
            <w:vAlign w:val="center"/>
          </w:tcPr>
          <w:p>
            <w:pPr>
              <w:widowControl/>
              <w:tabs>
                <w:tab w:val="left" w:pos="77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230.39</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w:t>
            </w:r>
          </w:p>
        </w:tc>
        <w:tc>
          <w:tcPr>
            <w:tcW w:w="4885" w:type="dxa"/>
            <w:tcBorders>
              <w:top w:val="nil"/>
              <w:left w:val="nil"/>
              <w:bottom w:val="single" w:color="auto" w:sz="4" w:space="0"/>
              <w:right w:val="single" w:color="auto" w:sz="4" w:space="0"/>
            </w:tcBorders>
            <w:shd w:val="clear" w:color="auto" w:fill="auto"/>
            <w:vAlign w:val="center"/>
          </w:tcPr>
          <w:p>
            <w:pPr>
              <w:widowControl/>
              <w:tabs>
                <w:tab w:val="left" w:pos="927"/>
              </w:tabs>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人力资源和社会保障管理事务</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2080199</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其他人力资源和社会保障管理事务支出</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14.39</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民政管理事务</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2080208</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基层政权和社区建设</w:t>
            </w:r>
          </w:p>
        </w:tc>
        <w:tc>
          <w:tcPr>
            <w:tcW w:w="280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2650" w:type="dxa"/>
            <w:tcBorders>
              <w:top w:val="nil"/>
              <w:left w:val="nil"/>
              <w:bottom w:val="single" w:color="auto" w:sz="4"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216.00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w:t>
            </w:r>
          </w:p>
        </w:tc>
        <w:tc>
          <w:tcPr>
            <w:tcW w:w="488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p>
        </w:tc>
        <w:tc>
          <w:tcPr>
            <w:tcW w:w="2800" w:type="dxa"/>
            <w:tcBorders>
              <w:top w:val="nil"/>
              <w:left w:val="nil"/>
              <w:bottom w:val="single" w:color="auto" w:sz="8"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2650" w:type="dxa"/>
            <w:tcBorders>
              <w:top w:val="nil"/>
              <w:left w:val="nil"/>
              <w:bottom w:val="single" w:color="auto" w:sz="8" w:space="0"/>
              <w:right w:val="single" w:color="auto" w:sz="4" w:space="0"/>
            </w:tcBorders>
            <w:shd w:val="clear" w:color="auto" w:fill="auto"/>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104.53</w:t>
            </w:r>
          </w:p>
        </w:tc>
        <w:tc>
          <w:tcPr>
            <w:tcW w:w="2684"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w:t>
            </w:r>
          </w:p>
        </w:tc>
        <w:tc>
          <w:tcPr>
            <w:tcW w:w="48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城乡社区管理事务</w:t>
            </w:r>
          </w:p>
        </w:tc>
        <w:tc>
          <w:tcPr>
            <w:tcW w:w="280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265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71.00</w:t>
            </w:r>
          </w:p>
        </w:tc>
        <w:tc>
          <w:tcPr>
            <w:tcW w:w="268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2120102</w:t>
            </w:r>
          </w:p>
        </w:tc>
        <w:tc>
          <w:tcPr>
            <w:tcW w:w="4885" w:type="dxa"/>
            <w:tcBorders>
              <w:top w:val="single" w:color="auto" w:sz="8"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一般行政管理事务</w:t>
            </w:r>
          </w:p>
        </w:tc>
        <w:tc>
          <w:tcPr>
            <w:tcW w:w="2800" w:type="dxa"/>
            <w:tcBorders>
              <w:top w:val="single" w:color="auto" w:sz="8"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2650" w:type="dxa"/>
            <w:tcBorders>
              <w:top w:val="single" w:color="auto" w:sz="8"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41.00</w:t>
            </w:r>
          </w:p>
        </w:tc>
        <w:tc>
          <w:tcPr>
            <w:tcW w:w="2684" w:type="dxa"/>
            <w:tcBorders>
              <w:top w:val="single" w:color="auto" w:sz="8" w:space="0"/>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2120199</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其他城乡社区管理事务支出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30.00</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城乡社区公共设施</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2120399</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其他城乡社区公共设施支出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33.536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住房改革支出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2210201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住房公积金</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应急管理事务</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2240101</w:t>
            </w: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28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5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2.16</w:t>
            </w:r>
          </w:p>
        </w:tc>
        <w:tc>
          <w:tcPr>
            <w:tcW w:w="2684"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399"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301</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工资福利支出</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510.47</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302</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商品和服务支出</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173.49</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307</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债务利息及费用支出</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204.32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31.21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124.18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87.46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26.07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0.35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4.17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13.40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10.56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4.28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1.25</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14.39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12.16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4.39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205.54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40.27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72.90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26.66</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34.61</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34.44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21.79</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22.31</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0.67</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4.39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8.64</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2.71</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43.25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p>
          <w:p>
            <w:pPr>
              <w:widowControl/>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716.01</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173.49</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4.69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r>
        <w:rPr>
          <w:rFonts w:ascii="黑体" w:hAnsi="黑体" w:eastAsia="黑体"/>
          <w:szCs w:val="21"/>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58"/>
    <w:rsid w:val="004722E5"/>
    <w:rsid w:val="005034CA"/>
    <w:rsid w:val="00BB2958"/>
    <w:rsid w:val="306E4C6B"/>
    <w:rsid w:val="5A03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批注框文本 Char"/>
    <w:basedOn w:val="7"/>
    <w:link w:val="2"/>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4114</Words>
  <Characters>4114</Characters>
  <Lines>293</Lines>
  <Paragraphs>548</Paragraphs>
  <TotalTime>1</TotalTime>
  <ScaleCrop>false</ScaleCrop>
  <LinksUpToDate>false</LinksUpToDate>
  <CharactersWithSpaces>7680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2020-09-18T07:26:00Z</dcterms:created>
  <dc:creator>xb21cn</dc:creator>
  <cp:lastModifiedBy>朱移新 10.105.109.115</cp:lastModifiedBy>
  <dcterms:modified xsi:type="dcterms:W3CDTF">2021-06-21T07:48:50Z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B01C040B3DF645AE838F68CBF463592B</vt:lpwstr>
  </property>
</Properties>
</file>