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43" w:line="708" w:lineRule="exact"/>
        <w:ind w:left="134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8"/>
          <w:position w:val="19"/>
          <w:sz w:val="44"/>
          <w:szCs w:val="44"/>
        </w:rPr>
        <w:t>双清区2021年老旧小区改造工程</w:t>
      </w:r>
    </w:p>
    <w:p>
      <w:pPr>
        <w:spacing w:before="2" w:line="220" w:lineRule="auto"/>
        <w:ind w:left="316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1"/>
          <w:sz w:val="44"/>
          <w:szCs w:val="44"/>
        </w:rPr>
        <w:t>绩效自评总结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4" w:line="358" w:lineRule="auto"/>
        <w:ind w:left="379" w:right="460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老旧小区是一个城市历史的印象和记忆，随着社会经济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的不断发展，人们对于居住空间和环境景观的舒适性都提出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了更高的要求，我区老旧小区由于建设年代久远，房屋建筑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老化、功能设施匮乏、环境脏乱差、治安消防隐患突出等现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实因素和薄弱环节日益凸显，严重影响住宅小区居民的</w:t>
      </w:r>
      <w:r>
        <w:rPr>
          <w:rFonts w:ascii="仿宋" w:hAnsi="仿宋" w:eastAsia="仿宋" w:cs="仿宋"/>
          <w:spacing w:val="-2"/>
          <w:sz w:val="32"/>
          <w:szCs w:val="32"/>
        </w:rPr>
        <w:t>生活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质量。开展老旧小区改造，切实改善人居环境，既是</w:t>
      </w:r>
      <w:r>
        <w:rPr>
          <w:rFonts w:ascii="仿宋" w:hAnsi="仿宋" w:eastAsia="仿宋" w:cs="仿宋"/>
          <w:spacing w:val="-2"/>
          <w:sz w:val="32"/>
          <w:szCs w:val="32"/>
        </w:rPr>
        <w:t>城市治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理和统筹发展的题中之义，更是党和政府执政为民、服务群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众的必然要求。双清区政府全面贯彻落实住建部《关于在城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</w:rPr>
        <w:t>乡人居环境建设和整治中开展美好环境与幸福生活共同缔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造活动的指导意见》要求，以“便民、利民、为民、安民”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为目标，统筹安排部署，聚焦排水难、维修难</w:t>
      </w:r>
      <w:r>
        <w:rPr>
          <w:rFonts w:ascii="仿宋" w:hAnsi="仿宋" w:eastAsia="仿宋" w:cs="仿宋"/>
          <w:spacing w:val="-2"/>
          <w:sz w:val="32"/>
          <w:szCs w:val="32"/>
        </w:rPr>
        <w:t>、上楼难、停</w:t>
      </w:r>
    </w:p>
    <w:p>
      <w:pPr>
        <w:spacing w:before="1" w:line="219" w:lineRule="auto"/>
        <w:ind w:left="3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车难、消防难等群众“急愁难盼”的问题大力实施老旧</w:t>
      </w:r>
      <w:r>
        <w:rPr>
          <w:rFonts w:ascii="仿宋" w:hAnsi="仿宋" w:eastAsia="仿宋" w:cs="仿宋"/>
          <w:spacing w:val="-2"/>
          <w:sz w:val="32"/>
          <w:szCs w:val="32"/>
        </w:rPr>
        <w:t>小区</w:t>
      </w:r>
    </w:p>
    <w:p>
      <w:pPr>
        <w:sectPr>
          <w:footerReference r:id="rId5" w:type="default"/>
          <w:pgSz w:w="12810" w:h="17460"/>
          <w:pgMar w:top="1484" w:right="1710" w:bottom="1843" w:left="1800" w:header="0" w:footer="1654" w:gutter="0"/>
          <w:cols w:space="720" w:num="1"/>
        </w:sectPr>
      </w:pPr>
    </w:p>
    <w:p>
      <w:pPr>
        <w:spacing w:before="125" w:line="624" w:lineRule="exact"/>
        <w:ind w:left="2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改造，取得一定工作成效，项目开工率100%,现将各项工作</w:t>
      </w:r>
    </w:p>
    <w:p>
      <w:pPr>
        <w:spacing w:line="222" w:lineRule="auto"/>
        <w:ind w:left="2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自评如下：</w:t>
      </w:r>
    </w:p>
    <w:p>
      <w:pPr>
        <w:spacing w:before="251" w:line="221" w:lineRule="auto"/>
        <w:ind w:left="91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一、基本概况</w:t>
      </w:r>
    </w:p>
    <w:p>
      <w:pPr>
        <w:spacing w:before="199" w:line="376" w:lineRule="auto"/>
        <w:ind w:left="277" w:right="34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2021年我区立项上报并获省批准、中央资金补助的老旧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小区共计64个，该项目涉及263栋5779户，改造面积45.56</w:t>
      </w:r>
    </w:p>
    <w:p>
      <w:pPr>
        <w:spacing w:before="1" w:line="221" w:lineRule="auto"/>
        <w:ind w:left="2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万平方米，概算总投资19976.17万元。</w:t>
      </w:r>
    </w:p>
    <w:p>
      <w:pPr>
        <w:spacing w:before="234" w:line="372" w:lineRule="auto"/>
        <w:ind w:left="277" w:right="28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进度情况。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截至2021年12月底，2021年64个老旧小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区项目全部开工，其中列入2021年重点民生实事项目28个，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已完工的有六中家属区、进出口公司家属区、烟草公司家属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院、保险公司2号家属院、化肥厂家属区、合成洗涤剂厂家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属区、华竹小学片、四公司五处家属区、工商银行家属区、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税务局家属区、锁厂家属区、粮运车队家属区、粮食局家属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区、湘运货站家属区、黄金机械厂家属区、织染厂</w:t>
      </w:r>
      <w:r>
        <w:rPr>
          <w:rFonts w:ascii="仿宋" w:hAnsi="仿宋" w:eastAsia="仿宋" w:cs="仿宋"/>
          <w:spacing w:val="-1"/>
          <w:sz w:val="31"/>
          <w:szCs w:val="31"/>
        </w:rPr>
        <w:t>家属院落、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织染厂集体宿舍院落、染料厂新家属区、水泥厂家属区、有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机化塑料厂家属区、食杂果品公司家属区、日恒电器城、交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警队家属区等23个项目。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拆违工作。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为加速项目实施，我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们拿出“先拆思想再拆违”的工作干劲，自拆、助拆、党员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带头拆多管齐下，工作人员加班加点、克难攻坚，累计共拆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除煤球房326间、无偿拆除违章棚架及建筑近10处，为实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施改造扫清障碍，拓宽了施工改造的必要空间，我区将合法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建筑拍照保留凭证后拆除(待今后项目大拆迁再进行补偿)</w:t>
      </w:r>
    </w:p>
    <w:p>
      <w:pPr>
        <w:spacing w:line="220" w:lineRule="auto"/>
        <w:ind w:left="2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的做法，也被市里作为经验向其他县区推介。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多层住宅电梯</w:t>
      </w:r>
    </w:p>
    <w:p>
      <w:pPr>
        <w:sectPr>
          <w:footerReference r:id="rId6" w:type="default"/>
          <w:pgSz w:w="12750" w:h="17420"/>
          <w:pgMar w:top="1480" w:right="1912" w:bottom="1870" w:left="1912" w:header="0" w:footer="1671" w:gutter="0"/>
          <w:cols w:space="720" w:num="1"/>
        </w:sectPr>
      </w:pPr>
    </w:p>
    <w:p>
      <w:pPr>
        <w:spacing w:before="233" w:line="364" w:lineRule="auto"/>
        <w:ind w:left="190" w:right="366"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试点。</w:t>
      </w:r>
      <w:r>
        <w:rPr>
          <w:rFonts w:ascii="仿宋" w:hAnsi="仿宋" w:eastAsia="仿宋" w:cs="仿宋"/>
          <w:spacing w:val="8"/>
          <w:sz w:val="31"/>
          <w:szCs w:val="31"/>
        </w:rPr>
        <w:t>在湘运货站家属区加装电梯2台，且已完成运行使用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监控安装试点。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积极与监控服务公司衔接，选取一片区中19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个家属区作为监控安装试点，待时机成熟再向二、三片区全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面推开，积极解决了老旧小区住户出入口安全保障问题。其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他方面。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累计硬化道路3.46万平方米、改造和新建下水管、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水电气管道22.3千米、补植绿化带1035平方米、栽种苗木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420株；粉刷文化墙460平方米、新增无障碍设施480处、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新增小区环卫设施180座；规范设置消防通道30处、新安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22"/>
          <w:sz w:val="31"/>
          <w:szCs w:val="31"/>
        </w:rPr>
        <w:t>装路灯160盏；2021年计划建设停车位6</w:t>
      </w:r>
      <w:r>
        <w:rPr>
          <w:rFonts w:ascii="仿宋" w:hAnsi="仿宋" w:eastAsia="仿宋" w:cs="仿宋"/>
          <w:spacing w:val="21"/>
          <w:sz w:val="31"/>
          <w:szCs w:val="31"/>
        </w:rPr>
        <w:t>00个，已建成420</w:t>
      </w:r>
    </w:p>
    <w:p>
      <w:pPr>
        <w:spacing w:line="223" w:lineRule="auto"/>
        <w:ind w:left="1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个。</w:t>
      </w:r>
    </w:p>
    <w:p>
      <w:pPr>
        <w:spacing w:before="330" w:line="222" w:lineRule="auto"/>
        <w:ind w:left="8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二、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资金管理</w:t>
      </w:r>
    </w:p>
    <w:p>
      <w:pPr>
        <w:spacing w:before="264" w:line="370" w:lineRule="auto"/>
        <w:ind w:left="190" w:right="52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(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)资金筹集。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按照《邵阳市人民政府办公室关于印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发&lt;邵阳市老旧小区改造实施方案&gt;的通知》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(邵市政办发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[2020]5号),老旧小区改造建立多元化的可持续资</w:t>
      </w:r>
      <w:r>
        <w:rPr>
          <w:rFonts w:ascii="仿宋" w:hAnsi="仿宋" w:eastAsia="仿宋" w:cs="仿宋"/>
          <w:spacing w:val="23"/>
          <w:sz w:val="31"/>
          <w:szCs w:val="31"/>
        </w:rPr>
        <w:t>金筹措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机制，政府、产权单位、居民合理共担，截至目</w:t>
      </w:r>
      <w:r>
        <w:rPr>
          <w:rFonts w:ascii="仿宋" w:hAnsi="仿宋" w:eastAsia="仿宋" w:cs="仿宋"/>
          <w:spacing w:val="8"/>
          <w:sz w:val="31"/>
          <w:szCs w:val="31"/>
        </w:rPr>
        <w:t>前累计筹措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资金8989.95万元：中央财政补助1937.25万元，中央预算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内投资补助3866万元，省财政补助360.7万元，市县财政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安排836万元，管线单位出资1500万元，居</w:t>
      </w:r>
      <w:r>
        <w:rPr>
          <w:rFonts w:ascii="仿宋" w:hAnsi="仿宋" w:eastAsia="仿宋" w:cs="仿宋"/>
          <w:spacing w:val="24"/>
          <w:sz w:val="31"/>
          <w:szCs w:val="31"/>
        </w:rPr>
        <w:t>民及社会资本</w:t>
      </w:r>
    </w:p>
    <w:p>
      <w:pPr>
        <w:spacing w:before="1" w:line="223" w:lineRule="auto"/>
        <w:ind w:left="1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投入490万元。</w:t>
      </w:r>
    </w:p>
    <w:p>
      <w:pPr>
        <w:spacing w:before="239" w:line="369" w:lineRule="auto"/>
        <w:ind w:left="190" w:right="52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(二)资金分配及使用管理。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为加强项目监管，我区制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定了《关于印发&lt;邵阳市双清区老旧小区(城区C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级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危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房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)</w:t>
      </w:r>
    </w:p>
    <w:p>
      <w:pPr>
        <w:spacing w:line="220" w:lineRule="auto"/>
        <w:ind w:left="1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改造工作实施方案&gt;的通知》、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《双清区老旧小区改造建设</w:t>
      </w:r>
    </w:p>
    <w:p>
      <w:pPr>
        <w:sectPr>
          <w:footerReference r:id="rId7" w:type="default"/>
          <w:pgSz w:w="12860" w:h="17490"/>
          <w:pgMar w:top="1486" w:right="1929" w:bottom="1743" w:left="1929" w:header="0" w:footer="1554" w:gutter="0"/>
          <w:cols w:space="720" w:num="1"/>
        </w:sectPr>
      </w:pPr>
    </w:p>
    <w:p>
      <w:pPr>
        <w:spacing w:before="251" w:line="623" w:lineRule="exact"/>
        <w:ind w:left="1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项目资金管理办法》,实行“分级管理、专款专</w:t>
      </w: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用、厉行节</w:t>
      </w:r>
    </w:p>
    <w:p>
      <w:pPr>
        <w:spacing w:line="222" w:lineRule="auto"/>
        <w:ind w:left="1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约、讲求绩效”的原则，具体规定如下：</w:t>
      </w:r>
    </w:p>
    <w:p>
      <w:pPr>
        <w:spacing w:before="245" w:line="319" w:lineRule="auto"/>
        <w:ind w:left="182" w:right="4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1、建立健全了老旧小区改造资金违规使用的责任追究</w:t>
      </w:r>
      <w:r>
        <w:rPr>
          <w:rFonts w:ascii="仿宋" w:hAnsi="仿宋" w:eastAsia="仿宋" w:cs="仿宋"/>
          <w:spacing w:val="5"/>
          <w:sz w:val="31"/>
          <w:szCs w:val="31"/>
        </w:rPr>
        <w:t>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把好内部控制关，专项资金拨付一律转账结算，</w:t>
      </w:r>
      <w:r>
        <w:rPr>
          <w:rFonts w:ascii="仿宋" w:hAnsi="仿宋" w:eastAsia="仿宋" w:cs="仿宋"/>
          <w:spacing w:val="7"/>
          <w:sz w:val="31"/>
          <w:szCs w:val="31"/>
        </w:rPr>
        <w:t>杜绝现金支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付，严禁截留、挤占和挪用专项资金。</w:t>
      </w:r>
    </w:p>
    <w:p>
      <w:pPr>
        <w:spacing w:before="250" w:line="332" w:lineRule="auto"/>
        <w:ind w:left="182" w:right="5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资金拨付严格执行项目资金批准的使用计划</w:t>
      </w:r>
      <w:r>
        <w:rPr>
          <w:rFonts w:ascii="仿宋" w:hAnsi="仿宋" w:eastAsia="仿宋" w:cs="仿宋"/>
          <w:spacing w:val="8"/>
          <w:sz w:val="31"/>
          <w:szCs w:val="31"/>
        </w:rPr>
        <w:t>和项目批复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内容，不准擅自调项、扩项、缩项，更不准拆借、挪用、挤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占的随意扣压；资金拨付动向，按专项资金的要求执行，不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准任意改变，特殊情况，必经请示。</w:t>
      </w:r>
    </w:p>
    <w:p>
      <w:pPr>
        <w:spacing w:before="256" w:line="348" w:lineRule="auto"/>
        <w:ind w:left="182" w:right="5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3、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项目改造资金审批拨付需施工单位填写审批表，由监理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单位、住建部门现场代表、住建部门技术负责人、住建</w:t>
      </w:r>
      <w:r>
        <w:rPr>
          <w:rFonts w:ascii="仿宋" w:hAnsi="仿宋" w:eastAsia="仿宋" w:cs="仿宋"/>
          <w:spacing w:val="8"/>
          <w:sz w:val="31"/>
          <w:szCs w:val="31"/>
        </w:rPr>
        <w:t>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主要负责人、财政局具体负责人、分管副区长逐级审核签字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确认后予以拨付，坚决杜绝擅自变更投资计划</w:t>
      </w:r>
      <w:r>
        <w:rPr>
          <w:rFonts w:ascii="仿宋" w:hAnsi="仿宋" w:eastAsia="仿宋" w:cs="仿宋"/>
          <w:spacing w:val="7"/>
          <w:sz w:val="31"/>
          <w:szCs w:val="31"/>
        </w:rPr>
        <w:t>和建设支出预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算、改变建设内容，造成资金损失浪费。严禁缺项和越程序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办理手续，资金审批程序，以该专项资金审批表所列内容和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文件要求为准。</w:t>
      </w:r>
    </w:p>
    <w:p>
      <w:pPr>
        <w:spacing w:before="247" w:line="292" w:lineRule="auto"/>
        <w:ind w:left="182" w:right="4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4、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专项资金报账拨付要附真实、有效、合法的凭证。专</w:t>
      </w:r>
      <w:r>
        <w:rPr>
          <w:rFonts w:ascii="仿宋" w:hAnsi="仿宋" w:eastAsia="仿宋" w:cs="仿宋"/>
          <w:spacing w:val="11"/>
          <w:sz w:val="31"/>
          <w:szCs w:val="31"/>
        </w:rPr>
        <w:t>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资金利息收入年终一律转入本金滚动使用。</w:t>
      </w:r>
    </w:p>
    <w:p>
      <w:pPr>
        <w:spacing w:before="255" w:line="297" w:lineRule="auto"/>
        <w:ind w:left="182" w:right="5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5、加强审计监督，实行单项工程决算审计，整体项目验收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审计，年度资金收支审计。</w:t>
      </w:r>
    </w:p>
    <w:p>
      <w:pPr>
        <w:spacing w:before="245" w:line="294" w:lineRule="auto"/>
        <w:ind w:left="182" w:right="5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6、对工程项目专项资金新发生的隐蔽工程，负责项目现场 </w:t>
      </w:r>
      <w:r>
        <w:rPr>
          <w:rFonts w:ascii="仿宋" w:hAnsi="仿宋" w:eastAsia="仿宋" w:cs="仿宋"/>
          <w:spacing w:val="8"/>
          <w:sz w:val="31"/>
          <w:szCs w:val="31"/>
        </w:rPr>
        <w:t>技术人员的工作人员，必经现场签证认可，否则财政部门</w:t>
      </w:r>
      <w:r>
        <w:rPr>
          <w:rFonts w:ascii="仿宋" w:hAnsi="仿宋" w:eastAsia="仿宋" w:cs="仿宋"/>
          <w:spacing w:val="7"/>
          <w:sz w:val="31"/>
          <w:szCs w:val="31"/>
        </w:rPr>
        <w:t>不</w:t>
      </w:r>
    </w:p>
    <w:p>
      <w:pPr>
        <w:sectPr>
          <w:footerReference r:id="rId8" w:type="default"/>
          <w:pgSz w:w="12850" w:h="17480"/>
          <w:pgMar w:top="1485" w:right="1927" w:bottom="1740" w:left="1927" w:header="0" w:footer="1541" w:gutter="0"/>
          <w:cols w:space="720" w:num="1"/>
        </w:sectPr>
      </w:pPr>
    </w:p>
    <w:p>
      <w:pPr>
        <w:spacing w:before="143" w:line="222" w:lineRule="auto"/>
        <w:ind w:left="1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予结算。</w:t>
      </w:r>
    </w:p>
    <w:p>
      <w:pPr>
        <w:spacing w:before="286" w:line="381" w:lineRule="auto"/>
        <w:ind w:left="175" w:right="500" w:firstLine="7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截止目前我区未发现一例违纪违规行为，未通过审计、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财政等部门检查存在一例资金截留、挪用及其他情节性质恶</w:t>
      </w:r>
    </w:p>
    <w:p>
      <w:pPr>
        <w:spacing w:before="1" w:line="220" w:lineRule="auto"/>
        <w:ind w:left="1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劣、有重大不良影响的违纪违规行为及项目。</w:t>
      </w:r>
    </w:p>
    <w:p>
      <w:pPr>
        <w:spacing w:before="217" w:line="222" w:lineRule="auto"/>
        <w:ind w:left="88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三、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项目管理</w:t>
      </w:r>
    </w:p>
    <w:p>
      <w:pPr>
        <w:spacing w:before="259" w:line="375" w:lineRule="auto"/>
        <w:ind w:left="175" w:right="172" w:firstLine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为充分体现双清特色，我们提出“连片成块、集中</w:t>
      </w:r>
      <w:r>
        <w:rPr>
          <w:rFonts w:ascii="仿宋" w:hAnsi="仿宋" w:eastAsia="仿宋" w:cs="仿宋"/>
          <w:spacing w:val="6"/>
          <w:sz w:val="31"/>
          <w:szCs w:val="31"/>
        </w:rPr>
        <w:t>推进”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思路，坚持顶层设计，严格按照项目审批程序、招投标程序、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项目建设程序，择优选择经验丰富、实力雄厚、信誉上佳的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设计、监理及施工单位负责具体施工。为严格</w:t>
      </w:r>
      <w:r>
        <w:rPr>
          <w:rFonts w:ascii="仿宋" w:hAnsi="仿宋" w:eastAsia="仿宋" w:cs="仿宋"/>
          <w:spacing w:val="8"/>
          <w:sz w:val="31"/>
          <w:szCs w:val="31"/>
        </w:rPr>
        <w:t>落实管控，每</w:t>
      </w:r>
    </w:p>
    <w:p>
      <w:pPr>
        <w:spacing w:line="220" w:lineRule="auto"/>
        <w:ind w:left="1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个项目工地均安排1名住建部门的工作人员负责现场管理，</w:t>
      </w:r>
    </w:p>
    <w:p>
      <w:pPr>
        <w:spacing w:before="267" w:line="375" w:lineRule="auto"/>
        <w:ind w:left="175" w:right="4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施工现场均按要求设置《双清区城镇老旧小区改造建设项目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公示牌》,对项目名称、规模、工期、投资金额、建设单位、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责任主体、设计单位、施工单位、监理单位及工程安质监督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单位等10个方面向社会及时公开，及时在政府</w:t>
      </w:r>
      <w:r>
        <w:rPr>
          <w:rFonts w:ascii="仿宋" w:hAnsi="仿宋" w:eastAsia="仿宋" w:cs="仿宋"/>
          <w:spacing w:val="20"/>
          <w:sz w:val="31"/>
          <w:szCs w:val="31"/>
        </w:rPr>
        <w:t>门户网站公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示更新改造计划及进度，严格按照时间节点报送相关资料及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报表，做好上传下达。工地施工中，现场代表、社区党员</w:t>
      </w:r>
      <w:r>
        <w:rPr>
          <w:rFonts w:ascii="仿宋" w:hAnsi="仿宋" w:eastAsia="仿宋" w:cs="仿宋"/>
          <w:spacing w:val="8"/>
          <w:sz w:val="31"/>
          <w:szCs w:val="31"/>
        </w:rPr>
        <w:t>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部、居民党员代表能及时处理施工中各种突发矛盾问题，有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效发挥群众主体作用，保障居民生活安全舒适，也保障居民</w:t>
      </w:r>
    </w:p>
    <w:p>
      <w:pPr>
        <w:spacing w:line="222" w:lineRule="auto"/>
        <w:ind w:left="1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知情权、参与权、监督权不受损害。</w:t>
      </w:r>
    </w:p>
    <w:p>
      <w:pPr>
        <w:spacing w:before="322" w:line="221" w:lineRule="auto"/>
        <w:ind w:left="88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四、</w:t>
      </w:r>
      <w:r>
        <w:rPr>
          <w:rFonts w:ascii="黑体" w:hAnsi="黑体" w:eastAsia="黑体" w:cs="黑体"/>
          <w:spacing w:val="-9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产出效益</w:t>
      </w:r>
    </w:p>
    <w:p>
      <w:pPr>
        <w:spacing w:before="159" w:line="591" w:lineRule="exact"/>
        <w:ind w:left="8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加强组织领导是做好工作的保障，在做好老旧小区改造</w:t>
      </w:r>
    </w:p>
    <w:p>
      <w:pPr>
        <w:spacing w:line="220" w:lineRule="auto"/>
        <w:ind w:left="1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的同时，我们积极调研通过专项资金使用带来的经济和社会</w:t>
      </w:r>
    </w:p>
    <w:p>
      <w:pPr>
        <w:sectPr>
          <w:footerReference r:id="rId9" w:type="default"/>
          <w:pgSz w:w="12830" w:h="17470"/>
          <w:pgMar w:top="1484" w:right="1924" w:bottom="1748" w:left="1924" w:header="0" w:footer="1551" w:gutter="0"/>
          <w:cols w:space="720" w:num="1"/>
        </w:sectPr>
      </w:pPr>
    </w:p>
    <w:p>
      <w:pPr>
        <w:spacing w:before="247" w:line="375" w:lineRule="auto"/>
        <w:ind w:left="189" w:right="48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效益，利用“互联网+共建共治”模式，向160户居民群众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发放问卷调查，大部分居民反映通过开展老旧小区改造，居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住环境大幅提升，道路沿线临街门面有所增值，店主生意有</w:t>
      </w:r>
    </w:p>
    <w:p>
      <w:pPr>
        <w:spacing w:line="221" w:lineRule="auto"/>
        <w:ind w:left="1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较大的改变，收入有所提升。</w:t>
      </w:r>
    </w:p>
    <w:p>
      <w:pPr>
        <w:spacing w:before="251" w:line="223" w:lineRule="auto"/>
        <w:ind w:left="85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3"/>
          <w:sz w:val="30"/>
          <w:szCs w:val="30"/>
        </w:rPr>
        <w:t>社会、环境、可持续性影响：</w:t>
      </w:r>
    </w:p>
    <w:p>
      <w:pPr>
        <w:spacing w:before="293" w:line="376" w:lineRule="auto"/>
        <w:ind w:left="189" w:right="478"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一是老旧小区改造项目建设符合市、区总体规划</w:t>
      </w:r>
      <w:r>
        <w:rPr>
          <w:rFonts w:ascii="仿宋" w:hAnsi="仿宋" w:eastAsia="仿宋" w:cs="仿宋"/>
          <w:spacing w:val="17"/>
          <w:sz w:val="30"/>
          <w:szCs w:val="30"/>
        </w:rPr>
        <w:t>和城市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建设管理的要求，进一步完善了老旧小区基础设施及</w:t>
      </w:r>
      <w:r>
        <w:rPr>
          <w:rFonts w:ascii="仿宋" w:hAnsi="仿宋" w:eastAsia="仿宋" w:cs="仿宋"/>
          <w:spacing w:val="18"/>
          <w:sz w:val="30"/>
          <w:szCs w:val="30"/>
        </w:rPr>
        <w:t>配套设</w:t>
      </w:r>
    </w:p>
    <w:p>
      <w:pPr>
        <w:spacing w:before="1" w:line="221" w:lineRule="auto"/>
        <w:ind w:left="1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施功能，改善了居住条件。</w:t>
      </w:r>
    </w:p>
    <w:p>
      <w:pPr>
        <w:spacing w:before="270" w:line="388" w:lineRule="auto"/>
        <w:ind w:left="189" w:right="467"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二是老旧小区院内供排水管网建设、绿化美化、灯化亮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化等多方位提质改造，实现改造后的小区道路平整</w:t>
      </w:r>
      <w:r>
        <w:rPr>
          <w:rFonts w:ascii="仿宋" w:hAnsi="仿宋" w:eastAsia="仿宋" w:cs="仿宋"/>
          <w:spacing w:val="18"/>
          <w:sz w:val="30"/>
          <w:szCs w:val="30"/>
        </w:rPr>
        <w:t>、设施配</w:t>
      </w:r>
    </w:p>
    <w:p>
      <w:pPr>
        <w:spacing w:before="1" w:line="222" w:lineRule="auto"/>
        <w:ind w:left="1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套、干净整洁、安全有序、管理规范、和谐宜居的目标。</w:t>
      </w:r>
    </w:p>
    <w:p>
      <w:pPr>
        <w:spacing w:before="269" w:line="608" w:lineRule="exact"/>
        <w:ind w:left="8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23"/>
          <w:sz w:val="30"/>
          <w:szCs w:val="30"/>
        </w:rPr>
        <w:t>三是对改造范围环境的影响：噪声环境、水环境、大气</w:t>
      </w:r>
    </w:p>
    <w:p>
      <w:pPr>
        <w:spacing w:before="1" w:line="221" w:lineRule="auto"/>
        <w:ind w:left="1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环境和生态环境都大为改观。</w:t>
      </w:r>
    </w:p>
    <w:p>
      <w:pPr>
        <w:spacing w:before="294" w:line="399" w:lineRule="auto"/>
        <w:ind w:left="189" w:right="469"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四是老旧小区改造是重点民生工程、民心工程，老旧小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区改造其关键是充分运用“共同缔造”理念，全面推</w:t>
      </w:r>
      <w:r>
        <w:rPr>
          <w:rFonts w:ascii="仿宋" w:hAnsi="仿宋" w:eastAsia="仿宋" w:cs="仿宋"/>
          <w:spacing w:val="16"/>
          <w:sz w:val="30"/>
          <w:szCs w:val="30"/>
        </w:rPr>
        <w:t>进社区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党建联盟，创建以政府、办事处、社区三级党组织为“轴心”, </w:t>
      </w:r>
      <w:r>
        <w:rPr>
          <w:rFonts w:ascii="仿宋" w:hAnsi="仿宋" w:eastAsia="仿宋" w:cs="仿宋"/>
          <w:spacing w:val="19"/>
          <w:sz w:val="30"/>
          <w:szCs w:val="30"/>
        </w:rPr>
        <w:t>依托公众参与，回应民生需求，社区治理体系</w:t>
      </w:r>
      <w:r>
        <w:rPr>
          <w:rFonts w:ascii="仿宋" w:hAnsi="仿宋" w:eastAsia="仿宋" w:cs="仿宋"/>
          <w:spacing w:val="18"/>
          <w:sz w:val="30"/>
          <w:szCs w:val="30"/>
        </w:rPr>
        <w:t>日趋完善，群</w:t>
      </w:r>
    </w:p>
    <w:p>
      <w:pPr>
        <w:spacing w:before="1" w:line="220" w:lineRule="auto"/>
        <w:ind w:left="1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众的获得感、幸福感、安全感显著增强。</w:t>
      </w:r>
    </w:p>
    <w:p>
      <w:pPr>
        <w:spacing w:before="281" w:line="221" w:lineRule="auto"/>
        <w:ind w:left="85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五</w:t>
      </w:r>
      <w:r>
        <w:rPr>
          <w:rFonts w:ascii="黑体" w:hAnsi="黑体" w:eastAsia="黑体" w:cs="黑体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、服务对象满意度</w:t>
      </w:r>
    </w:p>
    <w:p>
      <w:pPr>
        <w:spacing w:before="204" w:line="369" w:lineRule="auto"/>
        <w:ind w:left="189" w:right="497"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通过向已完成改造的老旧小区居民发放了160份问卷，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调查结果显示老旧小区改造工作政府重视、百姓支持、效果</w:t>
      </w:r>
    </w:p>
    <w:p>
      <w:pPr>
        <w:spacing w:before="1" w:line="220" w:lineRule="auto"/>
        <w:ind w:left="1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显著，目前主要进行了基础设施(小区道路、综合管线、环</w:t>
      </w:r>
    </w:p>
    <w:p>
      <w:pPr>
        <w:sectPr>
          <w:footerReference r:id="rId10" w:type="default"/>
          <w:pgSz w:w="12800" w:h="17450"/>
          <w:pgMar w:top="1483" w:right="1920" w:bottom="1706" w:left="1920" w:header="0" w:footer="1527" w:gutter="0"/>
          <w:cols w:space="720" w:num="1"/>
        </w:sectPr>
      </w:pPr>
    </w:p>
    <w:p>
      <w:pPr>
        <w:spacing w:before="267" w:line="369" w:lineRule="auto"/>
        <w:ind w:left="188" w:right="5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卫设施整治等)、房屋整修、公共设施(公共空间、绿化、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停车、充电设备、健身器材等)等方面的改造。</w:t>
      </w:r>
      <w:r>
        <w:rPr>
          <w:rFonts w:ascii="仿宋" w:hAnsi="仿宋" w:eastAsia="仿宋" w:cs="仿宋"/>
          <w:spacing w:val="4"/>
          <w:sz w:val="31"/>
          <w:szCs w:val="31"/>
        </w:rPr>
        <w:t>小区改造后，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提高了居民的居住体验，居民对小区改造的满意</w:t>
      </w:r>
      <w:r>
        <w:rPr>
          <w:rFonts w:ascii="仿宋" w:hAnsi="仿宋" w:eastAsia="仿宋" w:cs="仿宋"/>
          <w:spacing w:val="20"/>
          <w:sz w:val="31"/>
          <w:szCs w:val="31"/>
        </w:rPr>
        <w:t>度反馈较</w:t>
      </w:r>
    </w:p>
    <w:p>
      <w:pPr>
        <w:spacing w:line="223" w:lineRule="auto"/>
        <w:ind w:left="1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好。</w:t>
      </w:r>
    </w:p>
    <w:p>
      <w:pPr>
        <w:spacing w:before="260" w:line="222" w:lineRule="auto"/>
        <w:ind w:left="82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六、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存在问题及建议</w:t>
      </w:r>
    </w:p>
    <w:p>
      <w:pPr>
        <w:spacing w:before="259" w:line="375" w:lineRule="auto"/>
        <w:ind w:left="188" w:right="553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1、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拆违拆废难度大。老旧小区改造涉及拆违拆废工作，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群众支持配合的力度不大，普遍存在煤球房等附属设</w:t>
      </w:r>
      <w:r>
        <w:rPr>
          <w:rFonts w:ascii="仿宋" w:hAnsi="仿宋" w:eastAsia="仿宋" w:cs="仿宋"/>
          <w:spacing w:val="8"/>
          <w:sz w:val="31"/>
          <w:szCs w:val="31"/>
        </w:rPr>
        <w:t>施为个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人私有财产、不属于改造范围的观念，难以按照设计方案进</w:t>
      </w:r>
    </w:p>
    <w:p>
      <w:pPr>
        <w:spacing w:before="1" w:line="220" w:lineRule="auto"/>
        <w:ind w:left="1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行统一拆除和重新规划。</w:t>
      </w:r>
    </w:p>
    <w:p>
      <w:pPr>
        <w:spacing w:before="261" w:line="375" w:lineRule="auto"/>
        <w:ind w:left="188" w:right="553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建议按城市维护费用标准纳入市、区两级财</w:t>
      </w:r>
      <w:r>
        <w:rPr>
          <w:rFonts w:ascii="仿宋" w:hAnsi="仿宋" w:eastAsia="仿宋" w:cs="仿宋"/>
          <w:spacing w:val="2"/>
          <w:sz w:val="31"/>
          <w:szCs w:val="31"/>
        </w:rPr>
        <w:t>政预算，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并按收缴城市基础设施配套市、区分成比例负担老旧小区改</w:t>
      </w:r>
    </w:p>
    <w:p>
      <w:pPr>
        <w:spacing w:before="1" w:line="221" w:lineRule="auto"/>
        <w:ind w:left="1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造后期管理主维护费用。</w:t>
      </w:r>
    </w:p>
    <w:p>
      <w:pPr>
        <w:spacing w:before="252" w:line="222" w:lineRule="auto"/>
        <w:ind w:left="662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七、综合评价情况及评价结论</w:t>
      </w:r>
    </w:p>
    <w:p>
      <w:pPr>
        <w:spacing w:before="294" w:line="222" w:lineRule="auto"/>
        <w:ind w:left="8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综合评价自评100分。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2" w:line="222" w:lineRule="auto"/>
        <w:ind w:left="48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双清区住房和城乡建设局</w:t>
      </w:r>
    </w:p>
    <w:p>
      <w:pPr>
        <w:spacing w:before="200" w:line="222" w:lineRule="auto"/>
        <w:ind w:left="53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2021年12月31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sz w:val="31"/>
          <w:szCs w:val="31"/>
        </w:rPr>
        <w:t>日</w:t>
      </w:r>
    </w:p>
    <w:sectPr>
      <w:footerReference r:id="rId11" w:type="default"/>
      <w:pgSz w:w="13010" w:h="17590"/>
      <w:pgMar w:top="1495" w:right="1951" w:bottom="1775" w:left="1951" w:header="0" w:footer="15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89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367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7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412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4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9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498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RmNzI2MWIzN2Q1MDQ1MzEwMTcyYmZlNjVkODg3YjUifQ=="/>
  </w:docVars>
  <w:rsids>
    <w:rsidRoot w:val="00000000"/>
    <w:rsid w:val="0FD51430"/>
    <w:rsid w:val="49F73862"/>
    <w:rsid w:val="622639C9"/>
    <w:rsid w:val="64544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2023-09-22T15:59:00Z</dcterms:created>
  <dc:creator>Kingsoft-PDF</dc:creator>
  <cp:lastModifiedBy>用户名未更新~</cp:lastModifiedBy>
  <dcterms:modified xsi:type="dcterms:W3CDTF">2023-09-22T09:30:04Z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2023-09-22T15:59:50Z</vt:filetime>
  </property>
  <property fmtid="{D5CDD505-2E9C-101B-9397-08002B2CF9AE}" pid="4" name="UsrData">
    <vt:lpwstr>650d4970dfd7f5001f147391wl</vt:lpwstr>
  </property>
  <property fmtid="{D5CDD505-2E9C-101B-9397-08002B2CF9AE}" pid="5" name="KSOProductBuildVer">
    <vt:lpwstr>2052-12.1.0.15374</vt:lpwstr>
  </property>
  <property fmtid="{D5CDD505-2E9C-101B-9397-08002B2CF9AE}" pid="6" name="ICV">
    <vt:lpwstr>E9246D7DDE7B47EA95FE42B28460ED16_12</vt:lpwstr>
  </property>
</Properties>
</file>