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eastAsia="zh-CN"/>
        </w:rPr>
        <w:t>2021</w:t>
      </w:r>
      <w:r>
        <w:rPr>
          <w:rFonts w:hint="eastAsia" w:cs="黑体" w:asciiTheme="minorEastAsia" w:hAnsiTheme="minorEastAsia"/>
          <w:b/>
          <w:color w:val="000000"/>
          <w:kern w:val="0"/>
          <w:sz w:val="32"/>
          <w:szCs w:val="32"/>
        </w:rPr>
        <w:t>年度部门整体支出绩效评价报告</w:t>
      </w:r>
    </w:p>
    <w:p>
      <w:pPr>
        <w:shd w:val="clear" w:color="auto" w:fill="FFFFFF"/>
        <w:spacing w:line="410" w:lineRule="atLeast"/>
        <w:rPr>
          <w:rFonts w:cs="宋体" w:asciiTheme="minorEastAsia" w:hAnsiTheme="minorEastAsia"/>
          <w:b/>
          <w:color w:val="333333"/>
          <w:kern w:val="0"/>
          <w:sz w:val="32"/>
          <w:szCs w:val="32"/>
        </w:rPr>
      </w:pPr>
      <w:r>
        <w:rPr>
          <w:rFonts w:hint="eastAsia" w:cs="宋体" w:asciiTheme="minorEastAsia" w:hAnsiTheme="minorEastAsia"/>
          <w:b/>
          <w:color w:val="333333"/>
          <w:kern w:val="0"/>
          <w:sz w:val="32"/>
          <w:szCs w:val="32"/>
        </w:rPr>
        <w:t>一、部门概况</w:t>
      </w:r>
    </w:p>
    <w:p>
      <w:pPr>
        <w:shd w:val="clear" w:color="auto" w:fill="FFFFFF"/>
        <w:spacing w:line="410" w:lineRule="atLeast"/>
        <w:ind w:firstLine="482"/>
        <w:rPr>
          <w:rFonts w:cs="宋体" w:asciiTheme="minorEastAsia" w:hAnsiTheme="minorEastAsia"/>
          <w:color w:val="333333"/>
          <w:kern w:val="0"/>
          <w:sz w:val="32"/>
          <w:szCs w:val="32"/>
        </w:rPr>
      </w:pPr>
      <w:r>
        <w:rPr>
          <w:rFonts w:hint="eastAsia" w:cs="宋体" w:asciiTheme="minorEastAsia" w:hAnsiTheme="minorEastAsia"/>
          <w:color w:val="333333"/>
          <w:kern w:val="0"/>
          <w:sz w:val="32"/>
          <w:szCs w:val="32"/>
        </w:rPr>
        <w:t>（一）部门基本情况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1、部门机构人数</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双清区基层医疗卫生机构财务集中核算中心年末编办核定编制人数4人，实有人数4人，其中在职人员4人。退休人员0人，离休人员0人。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2、部门职能职责</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（一）负责卫计系统的财务管理工作。</w:t>
      </w:r>
    </w:p>
    <w:p>
      <w:pPr>
        <w:pStyle w:val="2"/>
        <w:shd w:val="clear" w:color="auto" w:fill="FFFFFF"/>
        <w:spacing w:before="0" w:beforeAutospacing="0" w:after="0" w:afterAutospacing="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　　（二）负责对卫计系统基本药物网上平台采购及监管。</w:t>
      </w:r>
    </w:p>
    <w:p>
      <w:pPr>
        <w:pStyle w:val="2"/>
        <w:shd w:val="clear" w:color="auto" w:fill="FFFFFF"/>
        <w:spacing w:before="0" w:beforeAutospacing="0" w:after="0" w:afterAutospacing="0"/>
        <w:rPr>
          <w:rFonts w:asciiTheme="minorEastAsia" w:hAnsiTheme="minorEastAsia" w:eastAsiaTheme="minorEastAsia"/>
          <w:color w:val="333333"/>
        </w:rPr>
      </w:pPr>
      <w:r>
        <w:rPr>
          <w:rFonts w:hint="eastAsia" w:asciiTheme="minorEastAsia" w:hAnsiTheme="minorEastAsia" w:eastAsiaTheme="minorEastAsia"/>
          <w:color w:val="333333"/>
          <w:sz w:val="32"/>
          <w:szCs w:val="32"/>
        </w:rPr>
        <w:t>　　（三）负责对卫计系统的医疗发票购销管理工作。</w:t>
      </w:r>
    </w:p>
    <w:p>
      <w:pPr>
        <w:pStyle w:val="2"/>
        <w:shd w:val="clear" w:color="auto" w:fill="FFFFFF"/>
        <w:spacing w:before="0" w:beforeAutospacing="0" w:after="0" w:afterAutospacing="0"/>
        <w:ind w:firstLine="640"/>
        <w:rPr>
          <w:rFonts w:cs="Times New Roman" w:asciiTheme="minorEastAsia" w:hAnsiTheme="minorEastAsia" w:eastAsiaTheme="minorEastAsia"/>
          <w:color w:val="333333"/>
          <w:sz w:val="21"/>
          <w:szCs w:val="21"/>
        </w:rPr>
      </w:pPr>
      <w:r>
        <w:rPr>
          <w:rFonts w:hint="eastAsia" w:cs="Times New Roman" w:asciiTheme="minorEastAsia" w:hAnsiTheme="minorEastAsia" w:eastAsiaTheme="minorEastAsia"/>
          <w:color w:val="333333"/>
          <w:sz w:val="32"/>
          <w:szCs w:val="32"/>
        </w:rPr>
        <w:t>（四）为贯彻执行国家财经法律、法规和政策，维护财经纪律。</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五）依据国家有关财经法规和财务制度，审核各卫生院及二级机构提供的原始凭证和资料、办理支出业务和资金结算，认准执行国家统一的会计制度，根据各单位情况确定单位账套、设置会计科目，填制记账凭证，登记会计账簿。</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（六）审核规范各核算单位会计报表，会计科目准确运用，保证会计账务处理的规范、准确。</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（七）负责将市财政局提供的预算及时下达各核算单位，并及时对增加和调整的指标进行处理，随时掌握单位的预算指标变动情况。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（八）开展公卫报账培训。</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（九）检查人员岗位落实情况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（十）协助主任负责会计业务工作，完成局领导布置的其他工作。</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二、部门整体支出管理及使用情况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（一）预算执行情况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2021</w:t>
      </w:r>
      <w:r>
        <w:rPr>
          <w:rFonts w:hint="eastAsia" w:asciiTheme="minorEastAsia" w:hAnsiTheme="minorEastAsia" w:eastAsiaTheme="minorEastAsia"/>
          <w:color w:val="333333"/>
          <w:sz w:val="32"/>
          <w:szCs w:val="32"/>
        </w:rPr>
        <w:t>年部门财政年初预算总收入</w:t>
      </w:r>
      <w:r>
        <w:rPr>
          <w:rFonts w:hint="eastAsia" w:asciiTheme="minorEastAsia" w:hAnsiTheme="minorEastAsia" w:eastAsiaTheme="minorEastAsia"/>
          <w:color w:val="333333"/>
          <w:sz w:val="32"/>
          <w:szCs w:val="32"/>
          <w:lang w:val="en-US" w:eastAsia="zh-CN"/>
        </w:rPr>
        <w:t>37.51</w:t>
      </w:r>
      <w:r>
        <w:rPr>
          <w:rFonts w:hint="eastAsia" w:asciiTheme="minorEastAsia" w:hAnsiTheme="minorEastAsia" w:eastAsiaTheme="minorEastAsia"/>
          <w:color w:val="333333"/>
          <w:sz w:val="32"/>
          <w:szCs w:val="32"/>
        </w:rPr>
        <w:t>万元，其中：一般公共预算经费拨款</w:t>
      </w:r>
      <w:r>
        <w:rPr>
          <w:rFonts w:hint="eastAsia" w:asciiTheme="minorEastAsia" w:hAnsiTheme="minorEastAsia" w:eastAsiaTheme="minorEastAsia"/>
          <w:color w:val="333333"/>
          <w:sz w:val="32"/>
          <w:szCs w:val="32"/>
          <w:lang w:val="en-US" w:eastAsia="zh-CN"/>
        </w:rPr>
        <w:t>37.51</w:t>
      </w:r>
      <w:r>
        <w:rPr>
          <w:rFonts w:hint="eastAsia" w:asciiTheme="minorEastAsia" w:hAnsiTheme="minorEastAsia" w:eastAsiaTheme="minorEastAsia"/>
          <w:color w:val="333333"/>
          <w:sz w:val="32"/>
          <w:szCs w:val="32"/>
        </w:rPr>
        <w:t>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2021</w:t>
      </w:r>
      <w:r>
        <w:rPr>
          <w:rFonts w:hint="eastAsia" w:asciiTheme="minorEastAsia" w:hAnsiTheme="minorEastAsia" w:eastAsiaTheme="minorEastAsia"/>
          <w:color w:val="333333"/>
          <w:sz w:val="32"/>
          <w:szCs w:val="32"/>
        </w:rPr>
        <w:t>年部门财政年初预算支出</w:t>
      </w:r>
      <w:r>
        <w:rPr>
          <w:rFonts w:hint="eastAsia" w:asciiTheme="minorEastAsia" w:hAnsiTheme="minorEastAsia" w:eastAsiaTheme="minorEastAsia"/>
          <w:color w:val="333333"/>
          <w:sz w:val="32"/>
          <w:szCs w:val="32"/>
          <w:lang w:val="en-US" w:eastAsia="zh-CN"/>
        </w:rPr>
        <w:t>37.51</w:t>
      </w:r>
      <w:r>
        <w:rPr>
          <w:rFonts w:hint="eastAsia" w:asciiTheme="minorEastAsia" w:hAnsiTheme="minorEastAsia" w:eastAsiaTheme="minorEastAsia"/>
          <w:color w:val="333333"/>
          <w:sz w:val="32"/>
          <w:szCs w:val="32"/>
        </w:rPr>
        <w:t>万元，其中：卫生健康支出28.</w:t>
      </w:r>
      <w:r>
        <w:rPr>
          <w:rFonts w:hint="eastAsia" w:asciiTheme="minorEastAsia" w:hAnsiTheme="minorEastAsia" w:eastAsiaTheme="minorEastAsia"/>
          <w:color w:val="333333"/>
          <w:sz w:val="32"/>
          <w:szCs w:val="32"/>
          <w:lang w:val="en-US" w:eastAsia="zh-CN"/>
        </w:rPr>
        <w:t>75</w:t>
      </w:r>
      <w:r>
        <w:rPr>
          <w:rFonts w:hint="eastAsia" w:asciiTheme="minorEastAsia" w:hAnsiTheme="minorEastAsia" w:eastAsiaTheme="minorEastAsia"/>
          <w:color w:val="333333"/>
          <w:sz w:val="32"/>
          <w:szCs w:val="32"/>
        </w:rPr>
        <w:t>万元，社会保障和就业支出</w:t>
      </w:r>
      <w:r>
        <w:rPr>
          <w:rFonts w:hint="eastAsia" w:asciiTheme="minorEastAsia" w:hAnsiTheme="minorEastAsia" w:eastAsiaTheme="minorEastAsia"/>
          <w:color w:val="333333"/>
          <w:sz w:val="32"/>
          <w:szCs w:val="32"/>
          <w:lang w:val="en-US" w:eastAsia="zh-CN"/>
        </w:rPr>
        <w:t>5.97</w:t>
      </w:r>
      <w:r>
        <w:rPr>
          <w:rFonts w:hint="eastAsia" w:asciiTheme="minorEastAsia" w:hAnsiTheme="minorEastAsia" w:eastAsiaTheme="minorEastAsia"/>
          <w:color w:val="333333"/>
          <w:sz w:val="32"/>
          <w:szCs w:val="32"/>
        </w:rPr>
        <w:t>万元，住房保障支出2.7</w:t>
      </w:r>
      <w:r>
        <w:rPr>
          <w:rFonts w:hint="eastAsia" w:asciiTheme="minorEastAsia" w:hAnsiTheme="minorEastAsia" w:eastAsiaTheme="minorEastAsia"/>
          <w:color w:val="333333"/>
          <w:sz w:val="32"/>
          <w:szCs w:val="32"/>
          <w:lang w:val="en-US" w:eastAsia="zh-CN"/>
        </w:rPr>
        <w:t>9</w:t>
      </w:r>
      <w:r>
        <w:rPr>
          <w:rFonts w:hint="eastAsia" w:asciiTheme="minorEastAsia" w:hAnsiTheme="minorEastAsia" w:eastAsiaTheme="minorEastAsia"/>
          <w:color w:val="333333"/>
          <w:sz w:val="32"/>
          <w:szCs w:val="32"/>
        </w:rPr>
        <w:t>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2021</w:t>
      </w:r>
      <w:r>
        <w:rPr>
          <w:rFonts w:hint="eastAsia" w:asciiTheme="minorEastAsia" w:hAnsiTheme="minorEastAsia" w:eastAsiaTheme="minorEastAsia"/>
          <w:color w:val="333333"/>
          <w:sz w:val="32"/>
          <w:szCs w:val="32"/>
        </w:rPr>
        <w:t>年实际总收入</w:t>
      </w:r>
      <w:r>
        <w:rPr>
          <w:rFonts w:hint="eastAsia" w:asciiTheme="minorEastAsia" w:hAnsiTheme="minorEastAsia" w:eastAsiaTheme="minorEastAsia"/>
          <w:color w:val="333333"/>
          <w:sz w:val="32"/>
          <w:szCs w:val="32"/>
          <w:lang w:val="en-US" w:eastAsia="zh-CN"/>
        </w:rPr>
        <w:t>53.43</w:t>
      </w:r>
      <w:r>
        <w:rPr>
          <w:rFonts w:hint="eastAsia" w:asciiTheme="minorEastAsia" w:hAnsiTheme="minorEastAsia" w:eastAsiaTheme="minorEastAsia"/>
          <w:color w:val="333333"/>
          <w:sz w:val="32"/>
          <w:szCs w:val="32"/>
        </w:rPr>
        <w:t>万元，比年初预算收入增加</w:t>
      </w:r>
      <w:r>
        <w:rPr>
          <w:rFonts w:hint="eastAsia" w:asciiTheme="minorEastAsia" w:hAnsiTheme="minorEastAsia" w:eastAsiaTheme="minorEastAsia"/>
          <w:color w:val="333333"/>
          <w:sz w:val="32"/>
          <w:szCs w:val="32"/>
          <w:lang w:val="en-US" w:eastAsia="zh-CN"/>
        </w:rPr>
        <w:t>15.92</w:t>
      </w:r>
      <w:r>
        <w:rPr>
          <w:rFonts w:hint="eastAsia" w:asciiTheme="minorEastAsia" w:hAnsiTheme="minorEastAsia" w:eastAsiaTheme="minorEastAsia"/>
          <w:color w:val="333333"/>
          <w:sz w:val="32"/>
          <w:szCs w:val="32"/>
        </w:rPr>
        <w:t>万元。主要是收到</w:t>
      </w:r>
      <w:r>
        <w:rPr>
          <w:rFonts w:hint="eastAsia" w:asciiTheme="minorEastAsia" w:hAnsiTheme="minorEastAsia" w:eastAsiaTheme="minorEastAsia"/>
          <w:color w:val="333333"/>
          <w:sz w:val="32"/>
          <w:szCs w:val="32"/>
          <w:lang w:val="en-US" w:eastAsia="zh-CN"/>
        </w:rPr>
        <w:t>2021年其他收入增加</w:t>
      </w:r>
      <w:r>
        <w:rPr>
          <w:rFonts w:hint="eastAsia" w:asciiTheme="minorEastAsia" w:hAnsiTheme="minorEastAsia" w:eastAsiaTheme="minorEastAsia"/>
          <w:color w:val="333333"/>
          <w:sz w:val="32"/>
          <w:szCs w:val="32"/>
        </w:rPr>
        <w:t>。</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2021</w:t>
      </w:r>
      <w:r>
        <w:rPr>
          <w:rFonts w:hint="eastAsia" w:asciiTheme="minorEastAsia" w:hAnsiTheme="minorEastAsia" w:eastAsiaTheme="minorEastAsia"/>
          <w:color w:val="333333"/>
          <w:sz w:val="32"/>
          <w:szCs w:val="32"/>
        </w:rPr>
        <w:t>年实际总支出</w:t>
      </w:r>
      <w:r>
        <w:rPr>
          <w:rFonts w:hint="eastAsia" w:asciiTheme="minorEastAsia" w:hAnsiTheme="minorEastAsia" w:eastAsiaTheme="minorEastAsia"/>
          <w:color w:val="333333"/>
          <w:sz w:val="32"/>
          <w:szCs w:val="32"/>
          <w:lang w:val="en-US" w:eastAsia="zh-CN"/>
        </w:rPr>
        <w:t>53.43</w:t>
      </w:r>
      <w:r>
        <w:rPr>
          <w:rFonts w:hint="eastAsia" w:asciiTheme="minorEastAsia" w:hAnsiTheme="minorEastAsia" w:eastAsiaTheme="minorEastAsia"/>
          <w:color w:val="333333"/>
          <w:sz w:val="32"/>
          <w:szCs w:val="32"/>
        </w:rPr>
        <w:t>万元，比年初预算支出增加15.</w:t>
      </w:r>
      <w:r>
        <w:rPr>
          <w:rFonts w:hint="eastAsia" w:asciiTheme="minorEastAsia" w:hAnsiTheme="minorEastAsia" w:eastAsiaTheme="minorEastAsia"/>
          <w:color w:val="333333"/>
          <w:sz w:val="32"/>
          <w:szCs w:val="32"/>
          <w:lang w:val="en-US" w:eastAsia="zh-CN"/>
        </w:rPr>
        <w:t>92</w:t>
      </w:r>
      <w:r>
        <w:rPr>
          <w:rFonts w:hint="eastAsia" w:asciiTheme="minorEastAsia" w:hAnsiTheme="minorEastAsia" w:eastAsiaTheme="minorEastAsia"/>
          <w:color w:val="333333"/>
          <w:sz w:val="32"/>
          <w:szCs w:val="32"/>
        </w:rPr>
        <w:t>万元。主要是收到</w:t>
      </w:r>
      <w:r>
        <w:rPr>
          <w:rFonts w:hint="eastAsia" w:asciiTheme="minorEastAsia" w:hAnsiTheme="minorEastAsia" w:eastAsiaTheme="minorEastAsia"/>
          <w:color w:val="333333"/>
          <w:sz w:val="32"/>
          <w:szCs w:val="32"/>
          <w:lang w:val="en-US" w:eastAsia="zh-CN"/>
        </w:rPr>
        <w:t>2021年其他收入增加</w:t>
      </w:r>
      <w:r>
        <w:rPr>
          <w:rFonts w:hint="eastAsia" w:asciiTheme="minorEastAsia" w:hAnsiTheme="minorEastAsia" w:eastAsiaTheme="minorEastAsia"/>
          <w:color w:val="333333"/>
          <w:sz w:val="32"/>
          <w:szCs w:val="32"/>
        </w:rPr>
        <w:t>。</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（二）基本支出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2021</w:t>
      </w:r>
      <w:r>
        <w:rPr>
          <w:rFonts w:hint="eastAsia" w:asciiTheme="minorEastAsia" w:hAnsiTheme="minorEastAsia" w:eastAsiaTheme="minorEastAsia"/>
          <w:color w:val="333333"/>
          <w:sz w:val="32"/>
          <w:szCs w:val="32"/>
        </w:rPr>
        <w:t>年本部门基本支出</w:t>
      </w:r>
      <w:r>
        <w:rPr>
          <w:rFonts w:hint="eastAsia" w:asciiTheme="minorEastAsia" w:hAnsiTheme="minorEastAsia" w:eastAsiaTheme="minorEastAsia"/>
          <w:color w:val="333333"/>
          <w:sz w:val="32"/>
          <w:szCs w:val="32"/>
          <w:lang w:val="en-US" w:eastAsia="zh-CN"/>
        </w:rPr>
        <w:t>53.43</w:t>
      </w:r>
      <w:r>
        <w:rPr>
          <w:rFonts w:hint="eastAsia" w:asciiTheme="minorEastAsia" w:hAnsiTheme="minorEastAsia" w:eastAsiaTheme="minorEastAsia"/>
          <w:color w:val="333333"/>
          <w:sz w:val="32"/>
          <w:szCs w:val="32"/>
        </w:rPr>
        <w:t>万元。其中人员经费支出</w:t>
      </w:r>
      <w:r>
        <w:rPr>
          <w:rFonts w:hint="eastAsia" w:asciiTheme="minorEastAsia" w:hAnsiTheme="minorEastAsia" w:eastAsiaTheme="minorEastAsia"/>
          <w:color w:val="333333"/>
          <w:sz w:val="32"/>
          <w:szCs w:val="32"/>
          <w:lang w:val="en-US" w:eastAsia="zh-CN"/>
        </w:rPr>
        <w:t>37.63</w:t>
      </w:r>
      <w:r>
        <w:rPr>
          <w:rFonts w:hint="eastAsia" w:asciiTheme="minorEastAsia" w:hAnsiTheme="minorEastAsia" w:eastAsiaTheme="minorEastAsia"/>
          <w:color w:val="333333"/>
          <w:sz w:val="32"/>
          <w:szCs w:val="32"/>
        </w:rPr>
        <w:t>万元，主要用于保障部门人员工资及社会保障交费，单位职工住房公积金等开支；日常公用经费支出</w:t>
      </w:r>
      <w:r>
        <w:rPr>
          <w:rFonts w:hint="eastAsia" w:asciiTheme="minorEastAsia" w:hAnsiTheme="minorEastAsia" w:eastAsiaTheme="minorEastAsia"/>
          <w:color w:val="333333"/>
          <w:sz w:val="32"/>
          <w:szCs w:val="32"/>
          <w:lang w:val="en-US" w:eastAsia="zh-CN"/>
        </w:rPr>
        <w:t>15.8</w:t>
      </w:r>
      <w:r>
        <w:rPr>
          <w:rFonts w:hint="eastAsia" w:asciiTheme="minorEastAsia" w:hAnsiTheme="minorEastAsia" w:eastAsiaTheme="minorEastAsia"/>
          <w:color w:val="333333"/>
          <w:sz w:val="32"/>
          <w:szCs w:val="32"/>
        </w:rPr>
        <w:t>万元，主要用于保障部门日常工作开展办公经费及固定资产购置等。</w:t>
      </w:r>
      <w:r>
        <w:rPr>
          <w:rFonts w:hint="eastAsia" w:asciiTheme="minorEastAsia" w:hAnsiTheme="minorEastAsia" w:eastAsiaTheme="minorEastAsia"/>
          <w:color w:val="333333"/>
          <w:sz w:val="32"/>
          <w:szCs w:val="32"/>
          <w:lang w:eastAsia="zh-CN"/>
        </w:rPr>
        <w:t>2021</w:t>
      </w:r>
      <w:r>
        <w:rPr>
          <w:rFonts w:hint="eastAsia" w:asciiTheme="minorEastAsia" w:hAnsiTheme="minorEastAsia" w:eastAsiaTheme="minorEastAsia"/>
          <w:color w:val="333333"/>
          <w:sz w:val="32"/>
          <w:szCs w:val="32"/>
        </w:rPr>
        <w:t>年“三公”经费预算数</w:t>
      </w:r>
      <w:r>
        <w:rPr>
          <w:rFonts w:hint="eastAsia" w:asciiTheme="minorEastAsia" w:hAnsiTheme="minorEastAsia" w:eastAsiaTheme="minorEastAsia"/>
          <w:color w:val="333333"/>
          <w:sz w:val="32"/>
          <w:szCs w:val="32"/>
          <w:lang w:val="en-US" w:eastAsia="zh-CN"/>
        </w:rPr>
        <w:t>0</w:t>
      </w:r>
      <w:r>
        <w:rPr>
          <w:rFonts w:hint="eastAsia" w:asciiTheme="minorEastAsia" w:hAnsiTheme="minorEastAsia" w:eastAsiaTheme="minorEastAsia"/>
          <w:color w:val="333333"/>
          <w:sz w:val="32"/>
          <w:szCs w:val="32"/>
        </w:rPr>
        <w:t>万元，其中：公务接待费：</w:t>
      </w:r>
      <w:r>
        <w:rPr>
          <w:rFonts w:hint="eastAsia" w:asciiTheme="minorEastAsia" w:hAnsiTheme="minorEastAsia" w:eastAsiaTheme="minorEastAsia"/>
          <w:color w:val="333333"/>
          <w:sz w:val="32"/>
          <w:szCs w:val="32"/>
          <w:lang w:val="en-US" w:eastAsia="zh-CN"/>
        </w:rPr>
        <w:t>0</w:t>
      </w:r>
      <w:r>
        <w:rPr>
          <w:rFonts w:hint="eastAsia" w:asciiTheme="minorEastAsia" w:hAnsiTheme="minorEastAsia" w:eastAsiaTheme="minorEastAsia"/>
          <w:color w:val="333333"/>
          <w:sz w:val="32"/>
          <w:szCs w:val="32"/>
        </w:rPr>
        <w:t>万元，公务用车费：0万元，因公出国（境）费用：0万元。</w:t>
      </w:r>
      <w:r>
        <w:rPr>
          <w:rFonts w:hint="eastAsia" w:asciiTheme="minorEastAsia" w:hAnsiTheme="minorEastAsia" w:eastAsiaTheme="minorEastAsia"/>
          <w:color w:val="333333"/>
          <w:sz w:val="32"/>
          <w:szCs w:val="32"/>
          <w:lang w:eastAsia="zh-CN"/>
        </w:rPr>
        <w:t>2021</w:t>
      </w:r>
      <w:r>
        <w:rPr>
          <w:rFonts w:hint="eastAsia" w:asciiTheme="minorEastAsia" w:hAnsiTheme="minorEastAsia" w:eastAsiaTheme="minorEastAsia"/>
          <w:color w:val="333333"/>
          <w:sz w:val="32"/>
          <w:szCs w:val="32"/>
        </w:rPr>
        <w:t>年度实际支出公务接待费0万元，公务用车费0万元，因公出国（境）费用0万元，比预算节约100%，达到年初预算绩效指标。</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（三）专项支出</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lang w:eastAsia="zh-CN"/>
        </w:rPr>
        <w:t>2021</w:t>
      </w:r>
      <w:r>
        <w:rPr>
          <w:rFonts w:hint="eastAsia" w:asciiTheme="minorEastAsia" w:hAnsiTheme="minorEastAsia" w:eastAsiaTheme="minorEastAsia"/>
          <w:color w:val="333333"/>
          <w:sz w:val="32"/>
          <w:szCs w:val="32"/>
        </w:rPr>
        <w:t>年本部门项目无支出。</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三、资产管理情况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为适应新的形势，确保新政府会计制度顺利实施。本部门进一步规范了机关财务管理制度和资产管理办法，对资产进行了全面清查，做到账物核实，资有所管，责任到人。</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四、绩效评价工作情况</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（一）预算配置</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根据市委市政府有关文件精神，本部门制定了“三公”经费管理办法，明确了接待标准和人数，公车维护、加油、车辆保险等支出均在政府采购定点单位实施。</w:t>
      </w:r>
      <w:r>
        <w:rPr>
          <w:rFonts w:hint="eastAsia" w:asciiTheme="minorEastAsia" w:hAnsiTheme="minorEastAsia" w:eastAsiaTheme="minorEastAsia"/>
          <w:color w:val="333333"/>
          <w:sz w:val="32"/>
          <w:szCs w:val="32"/>
          <w:lang w:eastAsia="zh-CN"/>
        </w:rPr>
        <w:t>2021</w:t>
      </w:r>
      <w:r>
        <w:rPr>
          <w:rFonts w:hint="eastAsia" w:asciiTheme="minorEastAsia" w:hAnsiTheme="minorEastAsia" w:eastAsiaTheme="minorEastAsia"/>
          <w:color w:val="333333"/>
          <w:sz w:val="32"/>
          <w:szCs w:val="32"/>
        </w:rPr>
        <w:t>年“三公”经费0万元，和上年相同。其中：</w:t>
      </w:r>
      <w:r>
        <w:rPr>
          <w:rFonts w:hint="eastAsia" w:asciiTheme="minorEastAsia" w:hAnsiTheme="minorEastAsia" w:eastAsiaTheme="minorEastAsia"/>
          <w:color w:val="333333"/>
          <w:sz w:val="32"/>
          <w:szCs w:val="32"/>
          <w:lang w:eastAsia="zh-CN"/>
        </w:rPr>
        <w:t>2021</w:t>
      </w:r>
      <w:r>
        <w:rPr>
          <w:rFonts w:hint="eastAsia" w:asciiTheme="minorEastAsia" w:hAnsiTheme="minorEastAsia" w:eastAsiaTheme="minorEastAsia"/>
          <w:color w:val="333333"/>
          <w:sz w:val="32"/>
          <w:szCs w:val="32"/>
        </w:rPr>
        <w:t>年公务接待费0万元；</w:t>
      </w:r>
      <w:r>
        <w:rPr>
          <w:rFonts w:hint="eastAsia" w:asciiTheme="minorEastAsia" w:hAnsiTheme="minorEastAsia" w:eastAsiaTheme="minorEastAsia"/>
          <w:color w:val="333333"/>
          <w:sz w:val="32"/>
          <w:szCs w:val="32"/>
          <w:lang w:eastAsia="zh-CN"/>
        </w:rPr>
        <w:t>2021</w:t>
      </w:r>
      <w:r>
        <w:rPr>
          <w:rFonts w:hint="eastAsia" w:asciiTheme="minorEastAsia" w:hAnsiTheme="minorEastAsia" w:eastAsiaTheme="minorEastAsia"/>
          <w:color w:val="333333"/>
          <w:sz w:val="32"/>
          <w:szCs w:val="32"/>
        </w:rPr>
        <w:t>年公车运行费0万元。</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w:t>
      </w:r>
      <w:r>
        <w:rPr>
          <w:rFonts w:hint="eastAsia" w:asciiTheme="minorEastAsia" w:hAnsiTheme="minorEastAsia" w:eastAsiaTheme="minorEastAsia"/>
          <w:color w:val="333333"/>
          <w:sz w:val="32"/>
          <w:szCs w:val="32"/>
          <w:lang w:eastAsia="zh-CN"/>
        </w:rPr>
        <w:t>二</w:t>
      </w:r>
      <w:r>
        <w:rPr>
          <w:rFonts w:hint="eastAsia" w:asciiTheme="minorEastAsia" w:hAnsiTheme="minorEastAsia" w:eastAsiaTheme="minorEastAsia"/>
          <w:color w:val="333333"/>
          <w:sz w:val="32"/>
          <w:szCs w:val="32"/>
        </w:rPr>
        <w:t>）预算管理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完善了预算管理制度、内部控制制度和财务管理制度；确保财务人员执证上岗，会计档案整理、保管规范，支出合理有据；实行财务会审报账制，重大财务支出交委党组成员讨论，集体研究决定通过；单位无超标准发放津补贴、奖金款项；专项资金做到专款专用；按财政要求，预决算信息在规定时间内在相关网站及时公开。</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w:t>
      </w:r>
      <w:r>
        <w:rPr>
          <w:rFonts w:hint="eastAsia" w:asciiTheme="minorEastAsia" w:hAnsiTheme="minorEastAsia" w:eastAsiaTheme="minorEastAsia"/>
          <w:color w:val="333333"/>
          <w:sz w:val="32"/>
          <w:szCs w:val="32"/>
          <w:lang w:eastAsia="zh-CN"/>
        </w:rPr>
        <w:t>三</w:t>
      </w:r>
      <w:r>
        <w:rPr>
          <w:rFonts w:hint="eastAsia" w:asciiTheme="minorEastAsia" w:hAnsiTheme="minorEastAsia" w:eastAsiaTheme="minorEastAsia"/>
          <w:color w:val="333333"/>
          <w:sz w:val="32"/>
          <w:szCs w:val="32"/>
        </w:rPr>
        <w:t>）资产管理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为确保新政府会计制度顺利实施，资产进行了全面清查。针对各科室及直属单位制定了健全完整的资产管理制度，做到帐物核实，资有所管，责任到人，固定资产利用率达100%。</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w:t>
      </w:r>
      <w:r>
        <w:rPr>
          <w:rFonts w:hint="eastAsia" w:asciiTheme="minorEastAsia" w:hAnsiTheme="minorEastAsia" w:eastAsiaTheme="minorEastAsia"/>
          <w:color w:val="333333"/>
          <w:sz w:val="32"/>
          <w:szCs w:val="32"/>
          <w:lang w:eastAsia="zh-CN"/>
        </w:rPr>
        <w:t>四</w:t>
      </w:r>
      <w:r>
        <w:rPr>
          <w:rFonts w:hint="eastAsia" w:asciiTheme="minorEastAsia" w:hAnsiTheme="minorEastAsia" w:eastAsiaTheme="minorEastAsia"/>
          <w:color w:val="333333"/>
          <w:sz w:val="32"/>
          <w:szCs w:val="32"/>
        </w:rPr>
        <w:t>）绩效管理</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专项资金均实行目标管理，及时开展专项资金支出及已完工项目绩效自评和部门整体支出绩效自评工作，确保项目资金合理运用，达到资金利用效益最大化，并按财政要求已在相关网站公开。</w:t>
      </w:r>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五、存在的问题</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1、商品和服务支出年初预算仅</w:t>
      </w:r>
      <w:r>
        <w:rPr>
          <w:rFonts w:hint="eastAsia" w:asciiTheme="minorEastAsia" w:hAnsiTheme="minorEastAsia" w:eastAsiaTheme="minorEastAsia"/>
          <w:color w:val="333333"/>
          <w:sz w:val="32"/>
          <w:szCs w:val="32"/>
          <w:lang w:val="en-US" w:eastAsia="zh-CN"/>
        </w:rPr>
        <w:t>3.46</w:t>
      </w:r>
      <w:r>
        <w:rPr>
          <w:rFonts w:hint="eastAsia" w:asciiTheme="minorEastAsia" w:hAnsiTheme="minorEastAsia" w:eastAsiaTheme="minorEastAsia"/>
          <w:color w:val="333333"/>
          <w:sz w:val="32"/>
          <w:szCs w:val="32"/>
        </w:rPr>
        <w:t>万元，占全年预算的</w:t>
      </w:r>
      <w:r>
        <w:rPr>
          <w:rFonts w:hint="eastAsia" w:asciiTheme="minorEastAsia" w:hAnsiTheme="minorEastAsia" w:eastAsiaTheme="minorEastAsia"/>
          <w:color w:val="333333"/>
          <w:sz w:val="32"/>
          <w:szCs w:val="32"/>
          <w:lang w:val="en-US" w:eastAsia="zh-CN"/>
        </w:rPr>
        <w:t>9.22</w:t>
      </w:r>
      <w:r>
        <w:rPr>
          <w:rFonts w:hint="eastAsia" w:asciiTheme="minorEastAsia" w:hAnsiTheme="minorEastAsia" w:eastAsiaTheme="minorEastAsia"/>
          <w:color w:val="333333"/>
          <w:sz w:val="32"/>
          <w:szCs w:val="32"/>
        </w:rPr>
        <w:t>%，很难保障本部门的日常运行，预算编制的合理性有待提高。</w:t>
      </w:r>
    </w:p>
    <w:p>
      <w:pPr>
        <w:pStyle w:val="2"/>
        <w:shd w:val="clear" w:color="auto" w:fill="FFFFFF"/>
        <w:spacing w:before="0" w:beforeAutospacing="0" w:after="0" w:afterAutospacing="0"/>
        <w:ind w:firstLine="640" w:firstLineChars="200"/>
        <w:rPr>
          <w:rFonts w:asciiTheme="minorEastAsia" w:hAnsiTheme="minorEastAsia" w:eastAsiaTheme="minorEastAsia"/>
          <w:color w:val="333333"/>
          <w:sz w:val="32"/>
          <w:szCs w:val="32"/>
        </w:rPr>
      </w:pPr>
      <w:r>
        <w:rPr>
          <w:rFonts w:hint="eastAsia" w:asciiTheme="minorEastAsia" w:hAnsiTheme="minorEastAsia" w:eastAsiaTheme="minorEastAsia"/>
          <w:color w:val="333333"/>
          <w:sz w:val="32"/>
          <w:szCs w:val="32"/>
        </w:rPr>
        <w:t>2、部门人员经费投入不足，人员经费年初预算为</w:t>
      </w:r>
      <w:r>
        <w:rPr>
          <w:rFonts w:hint="eastAsia" w:asciiTheme="minorEastAsia" w:hAnsiTheme="minorEastAsia" w:eastAsiaTheme="minorEastAsia"/>
          <w:color w:val="333333"/>
          <w:sz w:val="32"/>
          <w:szCs w:val="32"/>
          <w:lang w:val="en-US" w:eastAsia="zh-CN"/>
        </w:rPr>
        <w:t>34.04</w:t>
      </w:r>
      <w:r>
        <w:rPr>
          <w:rFonts w:hint="eastAsia" w:asciiTheme="minorEastAsia" w:hAnsiTheme="minorEastAsia" w:eastAsiaTheme="minorEastAsia"/>
          <w:color w:val="333333"/>
          <w:sz w:val="32"/>
          <w:szCs w:val="32"/>
        </w:rPr>
        <w:t>万元，而实际决算为</w:t>
      </w:r>
      <w:r>
        <w:rPr>
          <w:rFonts w:hint="eastAsia" w:asciiTheme="minorEastAsia" w:hAnsiTheme="minorEastAsia" w:eastAsiaTheme="minorEastAsia"/>
          <w:color w:val="333333"/>
          <w:sz w:val="32"/>
          <w:szCs w:val="32"/>
          <w:lang w:val="en-US" w:eastAsia="zh-CN"/>
        </w:rPr>
        <w:t>36.02</w:t>
      </w:r>
      <w:r>
        <w:rPr>
          <w:rFonts w:hint="eastAsia" w:asciiTheme="minorEastAsia" w:hAnsiTheme="minorEastAsia" w:eastAsiaTheme="minorEastAsia"/>
          <w:color w:val="333333"/>
          <w:sz w:val="32"/>
          <w:szCs w:val="32"/>
        </w:rPr>
        <w:t>万元。</w:t>
      </w:r>
      <w:bookmarkStart w:id="0" w:name="_GoBack"/>
      <w:bookmarkEnd w:id="0"/>
    </w:p>
    <w:p>
      <w:pPr>
        <w:pStyle w:val="2"/>
        <w:shd w:val="clear" w:color="auto" w:fill="FFFFFF"/>
        <w:spacing w:before="0" w:beforeAutospacing="0" w:after="0" w:afterAutospacing="0"/>
        <w:rPr>
          <w:rFonts w:asciiTheme="minorEastAsia" w:hAnsiTheme="minorEastAsia" w:eastAsiaTheme="minorEastAsia"/>
          <w:b/>
          <w:color w:val="333333"/>
          <w:sz w:val="32"/>
          <w:szCs w:val="32"/>
        </w:rPr>
      </w:pPr>
      <w:r>
        <w:rPr>
          <w:rFonts w:hint="eastAsia" w:asciiTheme="minorEastAsia" w:hAnsiTheme="minorEastAsia" w:eastAsiaTheme="minorEastAsia"/>
          <w:b/>
          <w:color w:val="333333"/>
          <w:sz w:val="32"/>
          <w:szCs w:val="32"/>
        </w:rPr>
        <w:t>六、改进措施和有关建议</w:t>
      </w:r>
    </w:p>
    <w:p>
      <w:r>
        <w:rPr>
          <w:rFonts w:hint="eastAsia" w:asciiTheme="minorEastAsia" w:hAnsiTheme="minorEastAsia" w:eastAsiaTheme="minorEastAsia"/>
          <w:color w:val="333333"/>
          <w:sz w:val="32"/>
          <w:szCs w:val="32"/>
        </w:rPr>
        <w:t>建议加大财政投入力度，加强各部门业务工作对接，及时开展项目工作，加快执行进度，充分发挥资金效益。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2YyZmY1MGQ0ZjZlMmRjYTJjZTc0YTFkODZmOTUifQ=="/>
  </w:docVars>
  <w:rsids>
    <w:rsidRoot w:val="00000000"/>
    <w:rsid w:val="1F1D12C3"/>
    <w:rsid w:val="6877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1562</Words>
  <Characters>1674</Characters>
  <Lines>0</Lines>
  <Paragraphs>0</Paragraphs>
  <TotalTime>10</TotalTime>
  <ScaleCrop>false</ScaleCrop>
  <LinksUpToDate>false</LinksUpToDate>
  <CharactersWithSpaces>1678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2022-06-27T11:58:00Z</dcterms:created>
  <dc:creator>Administrator</dc:creator>
  <cp:lastModifiedBy>蒋建新</cp:lastModifiedBy>
  <dcterms:modified xsi:type="dcterms:W3CDTF">2022-10-13T01:14:36Z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29CA6366D7334F43813E4833457DC42D</vt:lpwstr>
  </property>
</Properties>
</file>