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hd w:val="clear" w:color="auto" w:fill="FFFFFF"/>
        <w:jc w:val="center"/>
        <w:rPr>
          <w:rFonts w:ascii="微软雅黑" w:eastAsia="微软雅黑" w:cs="宋体" w:hAnsi="微软雅黑"/>
          <w:color w:val="444444"/>
          <w:kern w:val="0"/>
          <w:sz w:val="24"/>
          <w:szCs w:val="24"/>
        </w:rPr>
      </w:pPr>
      <w:r>
        <w:rPr>
          <w:rFonts w:ascii="MS Mincho" w:eastAsia="MS Mincho" w:cs="MS Mincho" w:hAnsi="MS Mincho" w:hint="eastAsia"/>
          <w:color w:val="444444"/>
          <w:kern w:val="0"/>
          <w:sz w:val="24"/>
          <w:szCs w:val="24"/>
          <w:shd w:val="clear" w:color="auto" w:fill="FFFFFF"/>
        </w:rPr>
        <w:t> </w:t>
      </w:r>
    </w:p>
    <w:p>
      <w:pPr>
        <w:widowControl/>
        <w:shd w:val="clear" w:color="auto" w:fill="FFFFFF"/>
        <w:jc w:val="center"/>
        <w:rPr>
          <w:rFonts w:ascii="微软雅黑" w:eastAsia="微软雅黑" w:cs="宋体" w:hAnsi="微软雅黑" w:hint="eastAsia"/>
          <w:color w:val="444444"/>
          <w:kern w:val="0"/>
          <w:sz w:val="48"/>
          <w:szCs w:val="48"/>
        </w:rPr>
      </w:pPr>
      <w:r>
        <w:rPr>
          <w:rFonts w:ascii="宋体" w:eastAsia="宋体" w:cs="宋体" w:hAnsi="宋体" w:hint="eastAsia"/>
          <w:b/>
          <w:bCs/>
          <w:color w:val="444444"/>
          <w:kern w:val="0"/>
          <w:sz w:val="48"/>
          <w:szCs w:val="48"/>
          <w:lang w:eastAsia="zh-CN"/>
        </w:rPr>
        <w:t>中共邵阳市双清区委统战部</w:t>
      </w:r>
      <w:r>
        <w:rPr>
          <w:rFonts w:ascii="宋体" w:eastAsia="宋体" w:cs="宋体" w:hAnsi="宋体" w:hint="eastAsia"/>
          <w:b/>
          <w:bCs/>
          <w:color w:val="444444"/>
          <w:kern w:val="0"/>
          <w:sz w:val="48"/>
          <w:szCs w:val="48"/>
        </w:rPr>
        <w:t>202</w:t>
      </w:r>
      <w:r>
        <w:rPr>
          <w:rFonts w:ascii="宋体" w:eastAsia="宋体" w:cs="宋体" w:hAnsi="宋体" w:hint="eastAsia"/>
          <w:b/>
          <w:bCs/>
          <w:color w:val="444444"/>
          <w:kern w:val="0"/>
          <w:sz w:val="48"/>
          <w:szCs w:val="48"/>
          <w:lang w:val="en-US" w:eastAsia="zh-CN"/>
        </w:rPr>
        <w:t>1</w:t>
      </w:r>
      <w:r>
        <w:rPr>
          <w:rFonts w:ascii="宋体" w:eastAsia="宋体" w:cs="宋体" w:hAnsi="宋体" w:hint="eastAsia"/>
          <w:b/>
          <w:bCs/>
          <w:color w:val="444444"/>
          <w:kern w:val="0"/>
          <w:sz w:val="48"/>
          <w:szCs w:val="48"/>
        </w:rPr>
        <w:t>年度部门</w:t>
      </w:r>
      <w:r>
        <w:rPr>
          <w:rFonts w:ascii="宋体" w:eastAsia="宋体" w:cs="宋体" w:hAnsi="宋体" w:hint="eastAsia"/>
          <w:b/>
          <w:bCs/>
          <w:color w:val="444444"/>
          <w:kern w:val="0"/>
          <w:sz w:val="48"/>
          <w:szCs w:val="48"/>
          <w:lang w:eastAsia="zh-CN"/>
        </w:rPr>
        <w:t>整体支出</w:t>
      </w:r>
      <w:r>
        <w:rPr>
          <w:rFonts w:ascii="宋体" w:eastAsia="宋体" w:cs="宋体" w:hAnsi="宋体" w:hint="eastAsia"/>
          <w:b/>
          <w:bCs/>
          <w:color w:val="444444"/>
          <w:kern w:val="0"/>
          <w:sz w:val="48"/>
          <w:szCs w:val="48"/>
        </w:rPr>
        <w:t>绩效评价报告</w:t>
      </w:r>
    </w:p>
    <w:p>
      <w:pPr>
        <w:widowControl/>
        <w:shd w:val="clear" w:color="auto" w:fill="FFFFFF"/>
        <w:spacing w:line="600" w:lineRule="atLeast"/>
        <w:ind w:firstLine="640"/>
        <w:jc w:val="left"/>
        <w:rPr>
          <w:rFonts w:ascii="黑体" w:eastAsia="黑体" w:cs="宋体" w:hAnsi="黑体" w:hint="eastAsia"/>
          <w:color w:val="444444"/>
          <w:kern w:val="0"/>
          <w:sz w:val="28"/>
          <w:szCs w:val="28"/>
        </w:rPr>
      </w:pPr>
    </w:p>
    <w:p>
      <w:pPr>
        <w:widowControl/>
        <w:shd w:val="clear" w:color="auto" w:fill="FFFFFF"/>
        <w:spacing w:line="600" w:lineRule="atLeast"/>
        <w:ind w:left="0" w:firstLineChars="200" w:firstLine="640"/>
        <w:jc w:val="left"/>
        <w:rPr>
          <w:rFonts w:ascii="宋体" w:eastAsia="宋体" w:cs="宋体" w:hint="eastAsia"/>
          <w:b/>
          <w:bCs/>
          <w:color w:val="444444"/>
          <w:kern w:val="0"/>
          <w:sz w:val="32"/>
          <w:szCs w:val="32"/>
        </w:rPr>
      </w:pPr>
      <w:r>
        <w:rPr>
          <w:rFonts w:ascii="仿宋" w:eastAsia="仿宋" w:cs="仿宋" w:hAnsi="仿宋" w:hint="eastAsia"/>
          <w:b w:val="0"/>
          <w:bCs/>
          <w:sz w:val="32"/>
          <w:szCs w:val="32"/>
          <w:lang w:eastAsia="zh-CN"/>
        </w:rPr>
        <w:t>为</w:t>
      </w:r>
      <w:r>
        <w:rPr>
          <w:rFonts w:ascii="仿宋" w:eastAsia="仿宋" w:cs="仿宋" w:hAnsi="仿宋" w:hint="eastAsia"/>
          <w:b w:val="0"/>
          <w:bCs/>
          <w:sz w:val="32"/>
          <w:szCs w:val="32"/>
          <w:lang w:val="en-US" w:eastAsia="zh-CN"/>
        </w:rPr>
        <w:t>了全面实施财政资金预算绩效管理，切实</w:t>
      </w:r>
      <w:r>
        <w:rPr>
          <w:rFonts w:ascii="仿宋" w:eastAsia="仿宋" w:cs="仿宋" w:hAnsi="仿宋" w:hint="eastAsia"/>
          <w:b w:val="0"/>
          <w:bCs/>
          <w:sz w:val="32"/>
          <w:szCs w:val="32"/>
          <w:lang w:eastAsia="zh-CN"/>
        </w:rPr>
        <w:t>提高财政资金使用效益，</w:t>
      </w:r>
      <w:r>
        <w:rPr>
          <w:rFonts w:ascii="仿宋" w:eastAsia="仿宋" w:cs="仿宋" w:hAnsi="仿宋" w:hint="eastAsia"/>
          <w:b w:val="0"/>
          <w:bCs/>
          <w:sz w:val="32"/>
          <w:szCs w:val="32"/>
          <w:lang w:val="en-US" w:eastAsia="zh-CN"/>
        </w:rPr>
        <w:t>进一步提高财政资金科学化精细化管理水平</w:t>
      </w:r>
      <w:r>
        <w:rPr>
          <w:rFonts w:ascii="仿宋" w:eastAsia="仿宋" w:cs="仿宋" w:hAnsi="仿宋" w:hint="eastAsia"/>
          <w:b w:val="0"/>
          <w:bCs/>
          <w:sz w:val="32"/>
          <w:szCs w:val="32"/>
          <w:lang w:eastAsia="zh-CN"/>
        </w:rPr>
        <w:t>。根据相关</w:t>
      </w:r>
      <w:r>
        <w:rPr>
          <w:rFonts w:ascii="仿宋" w:eastAsia="仿宋" w:cs="仿宋" w:hAnsi="仿宋" w:hint="eastAsia"/>
          <w:b w:val="0"/>
          <w:bCs/>
          <w:sz w:val="32"/>
          <w:szCs w:val="32"/>
          <w:lang w:val="en-US" w:eastAsia="zh-CN"/>
        </w:rPr>
        <w:t>文件精神，结合实际，现将我单位2021年度部门整体支出绩效自评结果报告如下：</w:t>
      </w:r>
    </w:p>
    <w:p>
      <w:pPr>
        <w:widowControl/>
        <w:numPr>
          <w:ilvl w:val="0"/>
          <w:numId w:val="1"/>
        </w:numPr>
        <w:shd w:val="clear" w:color="auto" w:fill="FFFFFF"/>
        <w:spacing w:line="600" w:lineRule="atLeast"/>
        <w:ind w:left="0" w:firstLine="640"/>
        <w:jc w:val="left"/>
        <w:rPr>
          <w:rFonts w:ascii="宋体" w:eastAsia="宋体" w:cs="宋体" w:hint="eastAsia"/>
          <w:b/>
          <w:bCs/>
          <w:color w:val="444444"/>
          <w:kern w:val="0"/>
          <w:sz w:val="32"/>
          <w:szCs w:val="32"/>
        </w:rPr>
      </w:pPr>
      <w:r>
        <w:rPr>
          <w:rFonts w:ascii="宋体" w:eastAsia="宋体" w:cs="宋体" w:hint="eastAsia"/>
          <w:b/>
          <w:bCs/>
          <w:color w:val="444444"/>
          <w:kern w:val="0"/>
          <w:sz w:val="32"/>
          <w:szCs w:val="32"/>
        </w:rPr>
        <w:t>部门概况</w:t>
      </w:r>
    </w:p>
    <w:p>
      <w:pPr>
        <w:widowControl/>
        <w:shd w:val="clear" w:color="auto" w:fill="FFFFFF"/>
        <w:spacing w:line="600" w:lineRule="atLeast"/>
        <w:ind w:firstLine="643"/>
        <w:jc w:val="left"/>
        <w:rPr>
          <w:rFonts w:ascii="宋体" w:eastAsia="宋体" w:cs="宋体" w:hint="eastAsia"/>
          <w:color w:val="444444"/>
          <w:kern w:val="0"/>
          <w:sz w:val="32"/>
          <w:szCs w:val="32"/>
        </w:rPr>
      </w:pPr>
      <w:r>
        <w:rPr>
          <w:rFonts w:ascii="宋体" w:eastAsia="宋体" w:cs="宋体" w:hint="eastAsia"/>
          <w:b/>
          <w:bCs/>
          <w:color w:val="444444"/>
          <w:kern w:val="0"/>
          <w:sz w:val="32"/>
          <w:szCs w:val="32"/>
        </w:rPr>
        <w:t>（</w:t>
      </w:r>
      <w:r>
        <w:rPr>
          <w:rFonts w:ascii="宋体" w:eastAsia="宋体" w:cs="宋体" w:hint="eastAsia"/>
          <w:b/>
          <w:bCs/>
          <w:color w:val="444444"/>
          <w:kern w:val="0"/>
          <w:sz w:val="32"/>
          <w:szCs w:val="32"/>
          <w:shd w:val="clear" w:color="auto" w:fill="FFFFFF"/>
        </w:rPr>
        <w:t>一）部门基本情况</w:t>
      </w:r>
    </w:p>
    <w:p>
      <w:pPr>
        <w:widowControl/>
        <w:shd w:val="clear" w:color="auto" w:fill="FFFFFF"/>
        <w:spacing w:line="579" w:lineRule="atLeast"/>
        <w:ind w:firstLine="640"/>
        <w:jc w:val="left"/>
        <w:rPr>
          <w:rFonts w:ascii="宋体" w:eastAsia="宋体" w:cs="宋体" w:hint="eastAsia"/>
          <w:b/>
          <w:color w:val="444444"/>
          <w:kern w:val="0"/>
          <w:sz w:val="32"/>
          <w:szCs w:val="32"/>
        </w:rPr>
      </w:pPr>
      <w:r>
        <w:rPr>
          <w:rFonts w:ascii="宋体" w:eastAsia="宋体" w:cs="宋体" w:hint="eastAsia"/>
          <w:b/>
          <w:color w:val="444444"/>
          <w:kern w:val="0"/>
          <w:sz w:val="32"/>
          <w:szCs w:val="32"/>
          <w:shd w:val="clear" w:color="auto" w:fill="FFFFFF"/>
        </w:rPr>
        <w:t>主要职责：</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1、贯彻执行中央和省委、</w:t>
      </w:r>
      <w:r>
        <w:rPr>
          <w:rStyle w:val="22"/>
          <w:rFonts w:ascii="宋体" w:eastAsia="宋体" w:cs="宋体" w:hint="eastAsia"/>
          <w:color w:val="333333"/>
          <w:sz w:val="32"/>
          <w:szCs w:val="32"/>
          <w:shd w:val="clear" w:color="auto" w:fill="FFFFFF"/>
        </w:rPr>
        <w:fldChar w:fldCharType="begin"/>
      </w:r>
      <w:r>
        <w:instrText>HYPERLINK "http://www.so.com/s?q=%E5%B8%82%E5%A7%94&amp;ie=utf-8&amp;src=internal_wenda_recommend_textn"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市委</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、区委有关方针、政策；调查研究统一战线理论和方针、政策，向区委反映统一战线情况，提出</w:t>
      </w:r>
      <w:r>
        <w:rPr>
          <w:rStyle w:val="22"/>
          <w:rFonts w:ascii="宋体" w:eastAsia="宋体" w:cs="宋体" w:hint="eastAsia"/>
          <w:color w:val="333333"/>
          <w:sz w:val="32"/>
          <w:szCs w:val="32"/>
          <w:shd w:val="clear" w:color="auto" w:fill="FFFFFF"/>
        </w:rPr>
        <w:fldChar w:fldCharType="begin"/>
      </w:r>
      <w:r>
        <w:instrText>HYPERLINK "http://www.so.com/s?q=%E7%BB%9F%E6%88%98%E5%B7%A5%E4%BD%9C&amp;ie=utf-8&amp;src=internal_wenda_recommend_textn"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统战工作</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的意见和建议；检查统战政策执行情况，协调统一战线各</w:t>
      </w:r>
      <w:r>
        <w:rPr>
          <w:rStyle w:val="22"/>
          <w:rFonts w:ascii="宋体" w:eastAsia="宋体" w:cs="宋体" w:hint="eastAsia"/>
          <w:color w:val="333333"/>
          <w:sz w:val="32"/>
          <w:szCs w:val="32"/>
          <w:shd w:val="clear" w:color="auto" w:fill="FFFFFF"/>
        </w:rPr>
        <w:fldChar w:fldCharType="begin"/>
      </w:r>
      <w:r>
        <w:instrText>HYPERLINK "http://www.so.com/s?q=%E6%96%B9%E9%9D%A2&amp;ie=utf-8&amp;src=internal_wenda_recommend_textn"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方面</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的</w:t>
      </w:r>
      <w:r>
        <w:rPr>
          <w:rStyle w:val="22"/>
          <w:rFonts w:ascii="宋体" w:eastAsia="宋体" w:cs="宋体" w:hint="eastAsia"/>
          <w:color w:val="333333"/>
          <w:sz w:val="32"/>
          <w:szCs w:val="32"/>
          <w:shd w:val="clear" w:color="auto" w:fill="FFFFFF"/>
        </w:rPr>
        <w:fldChar w:fldCharType="begin"/>
      </w:r>
      <w:r>
        <w:instrText>HYPERLINK "http://www.so.com/s?q=%E5%85%B3%E7%B3%BB&amp;ie=utf-8&amp;src=internal_wenda_recommend_textn"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关系</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2、负责联系各</w:t>
      </w:r>
      <w:r>
        <w:rPr>
          <w:rStyle w:val="22"/>
          <w:rFonts w:ascii="宋体" w:eastAsia="宋体" w:cs="宋体" w:hint="eastAsia"/>
          <w:color w:val="333333"/>
          <w:sz w:val="32"/>
          <w:szCs w:val="32"/>
          <w:shd w:val="clear" w:color="auto" w:fill="FFFFFF"/>
        </w:rPr>
        <w:fldChar w:fldCharType="begin"/>
      </w:r>
      <w:r>
        <w:instrText>HYPERLINK "http://www.so.com/s?q=%E6%B0%91%E4%B8%BB%E5%85%9A%E6%B4%BE&amp;ie=utf-8&amp;src=internal_wenda_recommend_textn"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民主党派</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和无党派代表人士，通报情况，反映意见和建议；研究、贯彻落实与完善</w:t>
      </w:r>
      <w:r>
        <w:rPr>
          <w:rStyle w:val="22"/>
          <w:rFonts w:ascii="宋体" w:eastAsia="宋体" w:cs="宋体" w:hint="eastAsia"/>
          <w:color w:val="333333"/>
          <w:sz w:val="32"/>
          <w:szCs w:val="32"/>
          <w:shd w:val="clear" w:color="auto" w:fill="FFFFFF"/>
        </w:rPr>
        <w:fldChar w:fldCharType="begin"/>
      </w:r>
      <w:r>
        <w:instrText>HYPERLINK "http://www.so.com/s?q=%E5%A4%9A%E5%85%9A%E5%90%88%E4%BD%9C&amp;ie=utf-8&amp;src=internal_wenda_recommend_textn"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多党合作</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和</w:t>
      </w:r>
      <w:r>
        <w:rPr>
          <w:rStyle w:val="22"/>
          <w:rFonts w:ascii="宋体" w:eastAsia="宋体" w:cs="宋体" w:hint="eastAsia"/>
          <w:color w:val="333333"/>
          <w:sz w:val="32"/>
          <w:szCs w:val="32"/>
          <w:shd w:val="clear" w:color="auto" w:fill="FFFFFF"/>
        </w:rPr>
        <w:fldChar w:fldCharType="begin"/>
      </w:r>
      <w:r>
        <w:instrText>HYPERLINK "http://www.so.com/s?q=%E6%94%BF%E6%B2%BB%E5%8D%8F%E5%95%86%E5%88%B6%E5%BA%A6&amp;ie=utf-8&amp;src=internal_wenda_recommend_textn"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政治协商制度</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以及对民主党派工作的有关方针、政策；落实中央和省委、市委、区委关于发挥民主党派和无党派代表人士参政议政和民主监督作用的工作；为区委与区各民主党派进行</w:t>
      </w:r>
      <w:r>
        <w:rPr>
          <w:rStyle w:val="22"/>
          <w:rFonts w:ascii="宋体" w:eastAsia="宋体" w:cs="宋体" w:hint="eastAsia"/>
          <w:color w:val="333333"/>
          <w:sz w:val="32"/>
          <w:szCs w:val="32"/>
          <w:shd w:val="clear" w:color="auto" w:fill="FFFFFF"/>
        </w:rPr>
        <w:fldChar w:fldCharType="begin"/>
      </w:r>
      <w:r>
        <w:instrText>HYPERLINK "http://www.so.com/s?q=%E6%94%BF%E6%B2%BB%E5%8D%8F%E5%95%86&amp;ie=utf-8&amp;src=internal_wenda_recommend_textn"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政治协商</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做好组织联络工作；受区委委托，向民主党派、无党派人士通报区委精神；支持、帮助区各民主党派加强自身建设，选拔培养新一代代表人物；协助有关</w:t>
      </w:r>
      <w:r>
        <w:rPr>
          <w:rStyle w:val="22"/>
          <w:rFonts w:ascii="宋体" w:eastAsia="宋体" w:cs="宋体" w:hint="eastAsia"/>
          <w:color w:val="333333"/>
          <w:sz w:val="32"/>
          <w:szCs w:val="32"/>
          <w:shd w:val="clear" w:color="auto" w:fill="FFFFFF"/>
        </w:rPr>
        <w:fldChar w:fldCharType="begin"/>
      </w:r>
      <w:r>
        <w:instrText>HYPERLINK "http://www.so.com/s?q=%E9%83%A8%E9%97%A8&amp;ie=utf-8&amp;src=internal_wenda_recommend_textn"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部门</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帮助区各民主党派改善工作条件。</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3、负责各民主党派组织、党外人士的政治安排；会同有关部门做好培养、考察、选拔、推荐、安排民主党派党外人士担任</w:t>
      </w:r>
      <w:r>
        <w:rPr>
          <w:rStyle w:val="22"/>
          <w:rFonts w:ascii="宋体" w:eastAsia="宋体" w:cs="宋体" w:hint="eastAsia"/>
          <w:color w:val="333333"/>
          <w:sz w:val="32"/>
          <w:szCs w:val="32"/>
          <w:shd w:val="clear" w:color="auto" w:fill="FFFFFF"/>
        </w:rPr>
        <w:fldChar w:fldCharType="begin"/>
      </w:r>
      <w:r>
        <w:instrText>HYPERLINK "http://www.so.com/s?q=%E6%94%BF%E5%BA%9C&amp;ie=utf-8&amp;src=internal_wenda_recommend_textn"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政府</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及其部门和</w:t>
      </w:r>
      <w:r>
        <w:rPr>
          <w:rStyle w:val="22"/>
          <w:rFonts w:ascii="宋体" w:eastAsia="宋体" w:cs="宋体" w:hint="eastAsia"/>
          <w:color w:val="333333"/>
          <w:sz w:val="32"/>
          <w:szCs w:val="32"/>
          <w:shd w:val="clear" w:color="auto" w:fill="FFFFFF"/>
        </w:rPr>
        <w:fldChar w:fldCharType="begin"/>
      </w:r>
      <w:r>
        <w:instrText>HYPERLINK "http://www.so.com/s?q=%E5%8F%B8%E6%B3%95%E6%9C%BA%E5%85%B3&amp;ie=utf-8&amp;src=internal_wenda_recommend_textn"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司法机关</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领导职务的工作；协同做好民主党派、无党派人士代表的培训工作；协助民主党派、工商联管理干部工作。</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4、调查研究并反映</w:t>
      </w:r>
      <w:r>
        <w:rPr>
          <w:rStyle w:val="22"/>
          <w:rFonts w:ascii="宋体" w:eastAsia="宋体" w:cs="宋体" w:hint="eastAsia"/>
          <w:color w:val="333333"/>
          <w:sz w:val="32"/>
          <w:szCs w:val="32"/>
          <w:shd w:val="clear" w:color="auto" w:fill="FFFFFF"/>
        </w:rPr>
        <w:fldChar w:fldCharType="begin"/>
      </w:r>
      <w:r>
        <w:instrText>HYPERLINK "http://www.so.com/s?q=%E9%9D%9E%E5%85%AC%E6%9C%89%E5%88%B6%E7%BB%8F%E6%B5%8E&amp;ie=utf-8&amp;src=internal_wenda_recommend_textn"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非公有制经济</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代表人士的情况，</w:t>
      </w:r>
      <w:r>
        <w:rPr>
          <w:rStyle w:val="22"/>
          <w:rFonts w:ascii="宋体" w:eastAsia="宋体" w:cs="宋体" w:hint="eastAsia"/>
          <w:color w:val="333333"/>
          <w:sz w:val="32"/>
          <w:szCs w:val="32"/>
          <w:shd w:val="clear" w:color="auto" w:fill="FFFFFF"/>
        </w:rPr>
        <w:fldChar w:fldCharType="begin"/>
      </w:r>
      <w:r>
        <w:instrText>HYPERLINK "http://www.so.com/s?q=%E5%8D%8F%E8%B0%83%E5%85%B3%E7%B3%BB&amp;ie=utf-8&amp;src=internal_wenda_recommend_textn"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协调关系</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，提出政策建议；团结、帮助、引导、教育非公有制经济人士，开展</w:t>
      </w:r>
      <w:r>
        <w:rPr>
          <w:rStyle w:val="22"/>
          <w:rFonts w:ascii="宋体" w:eastAsia="宋体" w:cs="宋体" w:hint="eastAsia"/>
          <w:color w:val="333333"/>
          <w:sz w:val="32"/>
          <w:szCs w:val="32"/>
          <w:shd w:val="clear" w:color="auto" w:fill="FFFFFF"/>
        </w:rPr>
        <w:fldChar w:fldCharType="begin"/>
      </w:r>
      <w:r>
        <w:instrText>HYPERLINK "http://www.so.com/s?q=%E6%80%9D%E6%83%B3%E6%94%BF%E6%B2%BB%E5%B7%A5%E4%BD%9C&amp;ie=utf-8&amp;src=internal_wenda_recommend_textn"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思想政治工作</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5、负责开展以祖国统一为</w:t>
      </w:r>
      <w:r>
        <w:rPr>
          <w:rStyle w:val="22"/>
          <w:rFonts w:ascii="宋体" w:eastAsia="宋体" w:cs="宋体" w:hint="eastAsia"/>
          <w:color w:val="333333"/>
          <w:sz w:val="32"/>
          <w:szCs w:val="32"/>
          <w:shd w:val="clear" w:color="auto" w:fill="FFFFFF"/>
        </w:rPr>
        <w:fldChar w:fldCharType="begin"/>
      </w:r>
      <w:r>
        <w:instrText>HYPERLINK "http://www.so.com/s?q=%E9%87%8D%E7%82%B9&amp;ie=utf-8&amp;src=internal_wenda_recommend_textn"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重点</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的海外统战工作；联系香港、澳门、台湾和海外有关</w:t>
      </w:r>
      <w:r>
        <w:rPr>
          <w:rStyle w:val="22"/>
          <w:rFonts w:ascii="宋体" w:eastAsia="宋体" w:cs="宋体" w:hint="eastAsia"/>
          <w:color w:val="333333"/>
          <w:sz w:val="32"/>
          <w:szCs w:val="32"/>
          <w:shd w:val="clear" w:color="auto" w:fill="FFFFFF"/>
        </w:rPr>
        <w:fldChar w:fldCharType="begin"/>
      </w:r>
      <w:r>
        <w:instrText>HYPERLINK "http://www.so.com/s?q=%E7%A4%BE%E5%9B%A2&amp;ie=utf-8&amp;src=internal_wenda_recommend_textn"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社团</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及代表人士；协调港澳台统战工作。</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6、指导乡镇街道、系统、科局党委统战工作；协调政府各有关部门的统战工作；指导和协调区委台办、区民宗局、区工商联、区侨联</w:t>
      </w:r>
      <w:r>
        <w:rPr>
          <w:rStyle w:val="22"/>
          <w:rFonts w:ascii="宋体" w:eastAsia="宋体" w:cs="宋体" w:hint="eastAsia"/>
          <w:color w:val="333333"/>
          <w:sz w:val="32"/>
          <w:szCs w:val="32"/>
          <w:shd w:val="clear" w:color="auto" w:fill="FFFFFF"/>
        </w:rPr>
        <w:fldChar w:fldCharType="begin"/>
      </w:r>
      <w:r>
        <w:instrText>HYPERLINK "http://www.so.com/s?q=%E4%BA%8B%E5%8A%A1&amp;ie=utf-8&amp;src=internal_wenda_recommend_textn"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事务</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等各项统战工作。</w:t>
      </w:r>
    </w:p>
    <w:p>
      <w:pPr>
        <w:pStyle w:val="21"/>
        <w:shd w:val="clear" w:color="auto" w:fill="FFFFFF"/>
        <w:spacing w:before="0" w:beforeAutospacing="0" w:after="0" w:afterAutospacing="0"/>
        <w:ind w:firstLine="640"/>
        <w:rPr>
          <w:rFonts w:ascii="宋体" w:eastAsia="宋体" w:cs="宋体" w:hint="eastAsia"/>
          <w:color w:val="333333"/>
          <w:sz w:val="32"/>
          <w:szCs w:val="32"/>
        </w:rPr>
      </w:pPr>
      <w:r>
        <w:rPr>
          <w:rFonts w:ascii="宋体" w:eastAsia="宋体" w:cs="宋体" w:hint="eastAsia"/>
          <w:color w:val="333333"/>
          <w:sz w:val="32"/>
          <w:szCs w:val="32"/>
          <w:shd w:val="clear" w:color="auto" w:fill="FFFFFF"/>
        </w:rPr>
        <w:t>7、承办区委和省、市委统战部交办的其他</w:t>
      </w:r>
      <w:r>
        <w:rPr>
          <w:rStyle w:val="22"/>
          <w:rFonts w:ascii="宋体" w:eastAsia="宋体" w:cs="宋体" w:hint="eastAsia"/>
          <w:color w:val="333333"/>
          <w:sz w:val="32"/>
          <w:szCs w:val="32"/>
          <w:shd w:val="clear" w:color="auto" w:fill="FFFFFF"/>
        </w:rPr>
        <w:fldChar w:fldCharType="begin"/>
      </w:r>
      <w:r>
        <w:instrText>HYPERLINK "http://www.so.com/s?q=%E4%BA%8B%E9%A1%B9&amp;ie=utf-8&amp;src=internal_wenda_recommend_textn"</w:instrText>
      </w:r>
      <w:r>
        <w:rPr>
          <w:rStyle w:val="22"/>
          <w:rFonts w:ascii="宋体" w:eastAsia="宋体" w:cs="宋体" w:hint="eastAsia"/>
          <w:color w:val="333333"/>
          <w:sz w:val="32"/>
          <w:szCs w:val="32"/>
          <w:shd w:val="clear" w:color="auto" w:fill="FFFFFF"/>
        </w:rPr>
        <w:fldChar w:fldCharType="separate"/>
      </w:r>
      <w:r>
        <w:rPr>
          <w:rStyle w:val="22"/>
          <w:rFonts w:ascii="宋体" w:eastAsia="宋体" w:cs="宋体" w:hint="eastAsia"/>
          <w:color w:val="333333"/>
          <w:sz w:val="32"/>
          <w:szCs w:val="32"/>
          <w:shd w:val="clear" w:color="auto" w:fill="FFFFFF"/>
        </w:rPr>
        <w:t>事项</w:t>
      </w:r>
      <w:r>
        <w:rPr>
          <w:rStyle w:val="22"/>
          <w:rFonts w:ascii="宋体" w:eastAsia="宋体" w:cs="宋体" w:hint="eastAsia"/>
          <w:color w:val="333333"/>
          <w:sz w:val="32"/>
          <w:szCs w:val="32"/>
          <w:shd w:val="clear" w:color="auto" w:fill="FFFFFF"/>
        </w:rPr>
        <w:fldChar w:fldCharType="end"/>
      </w:r>
      <w:r>
        <w:rPr>
          <w:rFonts w:ascii="宋体" w:eastAsia="宋体" w:cs="宋体" w:hint="eastAsia"/>
          <w:color w:val="333333"/>
          <w:sz w:val="32"/>
          <w:szCs w:val="32"/>
          <w:shd w:val="clear" w:color="auto" w:fill="FFFFFF"/>
        </w:rPr>
        <w:t>。</w:t>
      </w:r>
    </w:p>
    <w:p>
      <w:pPr>
        <w:widowControl/>
        <w:shd w:val="clear" w:color="auto" w:fill="FFFFFF"/>
        <w:spacing w:line="579" w:lineRule="atLeast"/>
        <w:ind w:firstLine="600"/>
        <w:jc w:val="left"/>
        <w:rPr>
          <w:rFonts w:ascii="宋体" w:eastAsia="宋体" w:cs="宋体" w:hint="eastAsia"/>
          <w:color w:val="333333"/>
          <w:kern w:val="0"/>
          <w:sz w:val="32"/>
          <w:szCs w:val="32"/>
          <w:shd w:val="clear" w:color="auto" w:fill="FFFFFF"/>
          <w:lang w:val="en-US" w:eastAsia="zh-CN" w:bidi="ar-SA"/>
        </w:rPr>
      </w:pPr>
      <w:r>
        <w:rPr>
          <w:rFonts w:ascii="宋体" w:eastAsia="宋体" w:cs="宋体" w:hint="eastAsia"/>
          <w:b/>
          <w:bCs/>
          <w:color w:val="444444"/>
          <w:kern w:val="0"/>
          <w:sz w:val="32"/>
          <w:szCs w:val="32"/>
        </w:rPr>
        <w:t>机构基本情况：</w:t>
      </w:r>
      <w:r>
        <w:rPr>
          <w:rFonts w:ascii="宋体" w:eastAsia="宋体" w:cs="宋体" w:hint="eastAsia"/>
          <w:color w:val="333333"/>
          <w:kern w:val="0"/>
          <w:sz w:val="32"/>
          <w:szCs w:val="32"/>
          <w:shd w:val="clear" w:color="auto" w:fill="FFFFFF"/>
          <w:lang w:val="en-US" w:eastAsia="zh-CN" w:bidi="ar-SA"/>
        </w:rPr>
        <w:t>单位构成包括双清区委统战部，双清区统一战线事务服务中心。区编办核定编制人数</w:t>
      </w:r>
      <w:r>
        <w:rPr>
          <w:rFonts w:ascii="宋体" w:cs="宋体" w:hint="eastAsia"/>
          <w:color w:val="333333"/>
          <w:kern w:val="0"/>
          <w:sz w:val="32"/>
          <w:szCs w:val="32"/>
          <w:shd w:val="clear" w:color="auto" w:fill="FFFFFF"/>
          <w:lang w:val="en-US" w:eastAsia="zh-CN" w:bidi="ar-SA"/>
        </w:rPr>
        <w:t>8</w:t>
      </w:r>
      <w:r>
        <w:rPr>
          <w:rFonts w:ascii="宋体" w:eastAsia="宋体" w:cs="宋体" w:hint="eastAsia"/>
          <w:color w:val="333333"/>
          <w:kern w:val="0"/>
          <w:sz w:val="32"/>
          <w:szCs w:val="32"/>
          <w:shd w:val="clear" w:color="auto" w:fill="FFFFFF"/>
          <w:lang w:val="en-US" w:eastAsia="zh-CN" w:bidi="ar-SA"/>
        </w:rPr>
        <w:t>人（其中行政编制</w:t>
      </w:r>
      <w:r>
        <w:rPr>
          <w:rFonts w:ascii="宋体" w:cs="宋体" w:hint="eastAsia"/>
          <w:color w:val="333333"/>
          <w:kern w:val="0"/>
          <w:sz w:val="32"/>
          <w:szCs w:val="32"/>
          <w:shd w:val="clear" w:color="auto" w:fill="FFFFFF"/>
          <w:lang w:val="en-US" w:eastAsia="zh-CN" w:bidi="ar-SA"/>
        </w:rPr>
        <w:t>5</w:t>
      </w:r>
      <w:r>
        <w:rPr>
          <w:rFonts w:ascii="宋体" w:eastAsia="宋体" w:cs="宋体" w:hint="eastAsia"/>
          <w:color w:val="333333"/>
          <w:kern w:val="0"/>
          <w:sz w:val="32"/>
          <w:szCs w:val="32"/>
          <w:shd w:val="clear" w:color="auto" w:fill="FFFFFF"/>
          <w:lang w:val="en-US" w:eastAsia="zh-CN" w:bidi="ar-SA"/>
        </w:rPr>
        <w:t>人、政法编制0人、事业编制</w:t>
      </w:r>
      <w:r>
        <w:rPr>
          <w:rFonts w:ascii="宋体" w:cs="宋体" w:hint="eastAsia"/>
          <w:color w:val="333333"/>
          <w:kern w:val="0"/>
          <w:sz w:val="32"/>
          <w:szCs w:val="32"/>
          <w:shd w:val="clear" w:color="auto" w:fill="FFFFFF"/>
          <w:lang w:val="en-US" w:eastAsia="zh-CN" w:bidi="ar-SA"/>
        </w:rPr>
        <w:t>3</w:t>
      </w:r>
      <w:r>
        <w:rPr>
          <w:rFonts w:ascii="宋体" w:eastAsia="宋体" w:cs="宋体" w:hint="eastAsia"/>
          <w:color w:val="333333"/>
          <w:kern w:val="0"/>
          <w:sz w:val="32"/>
          <w:szCs w:val="32"/>
          <w:shd w:val="clear" w:color="auto" w:fill="FFFFFF"/>
          <w:lang w:val="en-US" w:eastAsia="zh-CN" w:bidi="ar-SA"/>
        </w:rPr>
        <w:t>人、工勤编制0人），实有人数1</w:t>
      </w:r>
      <w:r>
        <w:rPr>
          <w:rFonts w:ascii="宋体" w:cs="宋体" w:hint="eastAsia"/>
          <w:color w:val="333333"/>
          <w:kern w:val="0"/>
          <w:sz w:val="32"/>
          <w:szCs w:val="32"/>
          <w:shd w:val="clear" w:color="auto" w:fill="FFFFFF"/>
          <w:lang w:val="en-US" w:eastAsia="zh-CN" w:bidi="ar-SA"/>
        </w:rPr>
        <w:t>2</w:t>
      </w:r>
      <w:r>
        <w:rPr>
          <w:rFonts w:ascii="宋体" w:eastAsia="宋体" w:cs="宋体" w:hint="eastAsia"/>
          <w:color w:val="333333"/>
          <w:kern w:val="0"/>
          <w:sz w:val="32"/>
          <w:szCs w:val="32"/>
          <w:shd w:val="clear" w:color="auto" w:fill="FFFFFF"/>
          <w:lang w:val="en-US" w:eastAsia="zh-CN" w:bidi="ar-SA"/>
        </w:rPr>
        <w:t>人，其中在职人员</w:t>
      </w:r>
      <w:r>
        <w:rPr>
          <w:rFonts w:ascii="宋体" w:cs="宋体" w:hint="eastAsia"/>
          <w:color w:val="333333"/>
          <w:kern w:val="0"/>
          <w:sz w:val="32"/>
          <w:szCs w:val="32"/>
          <w:shd w:val="clear" w:color="auto" w:fill="FFFFFF"/>
          <w:lang w:val="en-US" w:eastAsia="zh-CN" w:bidi="ar-SA"/>
        </w:rPr>
        <w:t>8</w:t>
      </w:r>
      <w:r>
        <w:rPr>
          <w:rFonts w:ascii="宋体" w:eastAsia="宋体" w:cs="宋体" w:hint="eastAsia"/>
          <w:color w:val="333333"/>
          <w:kern w:val="0"/>
          <w:sz w:val="32"/>
          <w:szCs w:val="32"/>
          <w:shd w:val="clear" w:color="auto" w:fill="FFFFFF"/>
          <w:lang w:val="en-US" w:eastAsia="zh-CN" w:bidi="ar-SA"/>
        </w:rPr>
        <w:t>人，退休人员4人。</w:t>
      </w:r>
    </w:p>
    <w:p>
      <w:pPr>
        <w:widowControl/>
        <w:numPr>
          <w:ilvl w:val="0"/>
          <w:numId w:val="1"/>
        </w:numPr>
        <w:shd w:val="clear" w:color="auto" w:fill="FFFFFF"/>
        <w:spacing w:line="579" w:lineRule="atLeast"/>
        <w:ind w:left="0" w:firstLine="640"/>
        <w:jc w:val="left"/>
        <w:rPr>
          <w:rFonts w:ascii="宋体" w:eastAsia="宋体" w:cs="宋体" w:hint="eastAsia"/>
          <w:b/>
          <w:bCs/>
          <w:sz w:val="32"/>
          <w:szCs w:val="32"/>
        </w:rPr>
      </w:pPr>
      <w:r>
        <w:rPr>
          <w:rFonts w:ascii="宋体" w:eastAsia="宋体" w:cs="宋体" w:hint="eastAsia"/>
          <w:b/>
          <w:bCs/>
          <w:sz w:val="32"/>
          <w:szCs w:val="32"/>
        </w:rPr>
        <w:t>部门整体支出管理及使用情况</w:t>
      </w:r>
    </w:p>
    <w:p>
      <w:pPr>
        <w:keepNext w:val="0"/>
        <w:keepLines w:val="0"/>
        <w:pageBreakBefore w:val="0"/>
        <w:widowControl/>
        <w:kinsoku/>
        <w:wordWrap/>
        <w:overflowPunct/>
        <w:topLinePunct w:val="0"/>
        <w:autoSpaceDE/>
        <w:autoSpaceDN/>
        <w:bidi w:val="0"/>
        <w:spacing w:line="540" w:lineRule="exact"/>
        <w:ind w:firstLineChars="200" w:firstLine="640"/>
        <w:jc w:val="both"/>
        <w:textAlignment w:val="auto"/>
        <w:rPr>
          <w:rFonts w:ascii="仿宋" w:eastAsia="仿宋" w:cs="仿宋" w:hAnsi="仿宋" w:hint="eastAsia"/>
          <w:sz w:val="32"/>
          <w:szCs w:val="32"/>
          <w:lang w:val="en-US" w:eastAsia="zh-CN"/>
        </w:rPr>
      </w:pPr>
      <w:r>
        <w:rPr>
          <w:rFonts w:ascii="宋体" w:eastAsia="宋体" w:cs="宋体" w:hAnsi="宋体" w:hint="eastAsia"/>
          <w:i w:val="0"/>
          <w:iCs w:val="0"/>
          <w:caps w:val="0"/>
          <w:smallCaps w:val="0"/>
          <w:color w:val="000000"/>
          <w:spacing w:val="0"/>
          <w:sz w:val="32"/>
          <w:szCs w:val="32"/>
        </w:rPr>
        <w:t>2021年度</w:t>
      </w:r>
      <w:r>
        <w:rPr>
          <w:rFonts w:ascii="宋体" w:eastAsia="宋体" w:cs="宋体" w:hint="eastAsia"/>
          <w:color w:val="333333"/>
          <w:kern w:val="0"/>
          <w:sz w:val="32"/>
          <w:szCs w:val="32"/>
          <w:shd w:val="clear" w:color="auto" w:fill="FFFFFF"/>
          <w:lang w:val="en-US" w:eastAsia="zh-CN" w:bidi="ar-SA"/>
        </w:rPr>
        <w:t>双清区委统战部</w:t>
      </w:r>
      <w:r>
        <w:rPr>
          <w:rFonts w:ascii="宋体" w:eastAsia="宋体" w:cs="宋体" w:hAnsi="宋体" w:hint="eastAsia"/>
          <w:i w:val="0"/>
          <w:iCs w:val="0"/>
          <w:caps w:val="0"/>
          <w:smallCaps w:val="0"/>
          <w:color w:val="000000"/>
          <w:spacing w:val="0"/>
          <w:sz w:val="32"/>
          <w:szCs w:val="32"/>
        </w:rPr>
        <w:t>收、支总计277.45万元。与上一年度相比，收、支总计各增加150.77万元，增长119.02%。主要是因为人员增加，统战事务工作经费增加。</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ascii="仿宋" w:eastAsia="仿宋" w:cs="仿宋" w:hAnsi="仿宋"/>
          <w:b/>
          <w:bCs/>
          <w:sz w:val="32"/>
          <w:szCs w:val="32"/>
          <w:lang w:val="en-US" w:eastAsia="zh-CN"/>
        </w:rPr>
      </w:pPr>
      <w:r>
        <w:rPr>
          <w:rFonts w:ascii="仿宋" w:eastAsia="仿宋" w:cs="仿宋" w:hAnsi="仿宋" w:hint="eastAsia"/>
          <w:b/>
          <w:bCs/>
          <w:sz w:val="32"/>
          <w:szCs w:val="32"/>
          <w:lang w:val="en-US" w:eastAsia="zh-CN"/>
        </w:rPr>
        <w:t>（</w:t>
      </w:r>
      <w:r>
        <w:rPr>
          <w:rFonts w:ascii="仿宋" w:eastAsia="仿宋" w:cs="仿宋" w:hAnsi="仿宋"/>
          <w:b/>
          <w:bCs/>
          <w:sz w:val="32"/>
          <w:szCs w:val="32"/>
          <w:lang w:val="en-US" w:eastAsia="zh-CN"/>
        </w:rPr>
        <w:t>1</w:t>
      </w:r>
      <w:r>
        <w:rPr>
          <w:rFonts w:ascii="仿宋" w:eastAsia="仿宋" w:cs="仿宋" w:hAnsi="仿宋" w:hint="eastAsia"/>
          <w:b/>
          <w:bCs/>
          <w:sz w:val="32"/>
          <w:szCs w:val="32"/>
          <w:lang w:val="en-US" w:eastAsia="zh-CN"/>
        </w:rPr>
        <w:t>）</w:t>
      </w:r>
      <w:r>
        <w:rPr>
          <w:rFonts w:ascii="仿宋" w:eastAsia="仿宋" w:cs="仿宋" w:hAnsi="仿宋"/>
          <w:b/>
          <w:bCs/>
          <w:sz w:val="32"/>
          <w:szCs w:val="32"/>
          <w:lang w:val="en-US" w:eastAsia="zh-CN"/>
        </w:rPr>
        <w:t xml:space="preserve">基本支出 </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ascii="宋体" w:eastAsia="宋体" w:cs="宋体" w:hAnsi="宋体" w:hint="eastAsia"/>
          <w:i w:val="0"/>
          <w:iCs w:val="0"/>
          <w:caps w:val="0"/>
          <w:smallCaps w:val="0"/>
          <w:color w:val="000000"/>
          <w:spacing w:val="0"/>
          <w:sz w:val="32"/>
          <w:szCs w:val="32"/>
        </w:rPr>
      </w:pPr>
      <w:r>
        <w:rPr>
          <w:rFonts w:ascii="宋体" w:eastAsia="宋体" w:cs="宋体" w:hAnsi="宋体" w:hint="eastAsia"/>
          <w:i w:val="0"/>
          <w:iCs w:val="0"/>
          <w:caps w:val="0"/>
          <w:smallCaps w:val="0"/>
          <w:color w:val="000000"/>
          <w:spacing w:val="0"/>
          <w:sz w:val="32"/>
          <w:szCs w:val="32"/>
          <w:lang w:val="en-US" w:eastAsia="zh-CN"/>
        </w:rPr>
        <w:t>2</w:t>
      </w:r>
      <w:r>
        <w:rPr>
          <w:rFonts w:ascii="宋体" w:eastAsia="宋体" w:cs="宋体" w:hAnsi="宋体" w:hint="eastAsia"/>
          <w:i w:val="0"/>
          <w:iCs w:val="0"/>
          <w:caps w:val="0"/>
          <w:smallCaps w:val="0"/>
          <w:color w:val="000000"/>
          <w:spacing w:val="0"/>
          <w:sz w:val="32"/>
          <w:szCs w:val="32"/>
        </w:rPr>
        <w:t>021年度财政拨款基本支出277.45万元，其中：人员经费152.4万元，占基本支出的54.93%，主要包括：基本工资、津贴补贴、奖金、伙食补助费、绩效工资、机关事业单位基本养老保险缴费、职业年金缴费、职工基本医疗保险缴费、公务员医疗补助缴费、住房公积金、其他工资福利支出、退休费、生活补助、其他对个人和家庭的补助。公用经费125.05万元，占基本支出的45.07%，主要包括：办公费、印刷费、差旅费、维修（护）费、劳务费、委托业务费、工会经费、其他交通费用、其他商品和服务支出。</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ascii="仿宋" w:eastAsia="仿宋" w:cs="仿宋" w:hAnsi="仿宋" w:hint="eastAsia"/>
          <w:sz w:val="32"/>
          <w:szCs w:val="32"/>
          <w:lang w:val="en-US" w:eastAsia="zh-CN"/>
        </w:rPr>
      </w:pPr>
      <w:r>
        <w:rPr>
          <w:rFonts w:ascii="仿宋" w:eastAsia="仿宋" w:cs="仿宋" w:hAnsi="仿宋" w:hint="eastAsia"/>
          <w:b/>
          <w:bCs/>
          <w:sz w:val="32"/>
          <w:szCs w:val="32"/>
          <w:lang w:val="en-US" w:eastAsia="zh-CN"/>
        </w:rPr>
        <w:t>（</w:t>
      </w:r>
      <w:r>
        <w:rPr>
          <w:rFonts w:ascii="仿宋" w:eastAsia="仿宋" w:cs="仿宋" w:hAnsi="仿宋"/>
          <w:b/>
          <w:bCs/>
          <w:sz w:val="32"/>
          <w:szCs w:val="32"/>
          <w:lang w:val="en-US" w:eastAsia="zh-CN"/>
        </w:rPr>
        <w:t>2</w:t>
      </w:r>
      <w:r>
        <w:rPr>
          <w:rFonts w:ascii="仿宋" w:eastAsia="仿宋" w:cs="仿宋" w:hAnsi="仿宋" w:hint="eastAsia"/>
          <w:b/>
          <w:bCs/>
          <w:sz w:val="32"/>
          <w:szCs w:val="32"/>
          <w:lang w:val="en-US" w:eastAsia="zh-CN"/>
        </w:rPr>
        <w:t>）</w:t>
      </w:r>
      <w:r>
        <w:rPr>
          <w:rFonts w:ascii="仿宋" w:eastAsia="仿宋" w:cs="仿宋" w:hAnsi="仿宋"/>
          <w:b/>
          <w:bCs/>
          <w:sz w:val="32"/>
          <w:szCs w:val="32"/>
          <w:lang w:val="en-US" w:eastAsia="zh-CN"/>
        </w:rPr>
        <w:t>项目支出</w:t>
      </w:r>
      <w:r>
        <w:rPr>
          <w:rFonts w:ascii="仿宋" w:eastAsia="仿宋" w:cs="仿宋" w:hAnsi="仿宋"/>
          <w:sz w:val="32"/>
          <w:szCs w:val="32"/>
          <w:lang w:val="en-US" w:eastAsia="zh-CN"/>
        </w:rPr>
        <w:t xml:space="preserve"> </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ascii="宋体" w:eastAsia="宋体" w:cs="宋体" w:hAnsi="宋体"/>
          <w:i w:val="0"/>
          <w:iCs w:val="0"/>
          <w:caps w:val="0"/>
          <w:smallCaps w:val="0"/>
          <w:color w:val="000000"/>
          <w:spacing w:val="0"/>
          <w:sz w:val="32"/>
          <w:szCs w:val="32"/>
          <w:lang w:val="en-US" w:eastAsia="zh-CN"/>
        </w:rPr>
      </w:pPr>
      <w:r>
        <w:rPr>
          <w:rFonts w:ascii="宋体" w:eastAsia="宋体" w:cs="宋体" w:hAnsi="宋体"/>
          <w:i w:val="0"/>
          <w:iCs w:val="0"/>
          <w:caps w:val="0"/>
          <w:smallCaps w:val="0"/>
          <w:color w:val="000000"/>
          <w:spacing w:val="0"/>
          <w:sz w:val="32"/>
          <w:szCs w:val="32"/>
          <w:lang w:val="en-US" w:eastAsia="zh-CN"/>
        </w:rPr>
        <w:t>项目支出</w:t>
      </w:r>
      <w:r>
        <w:rPr>
          <w:rFonts w:ascii="宋体" w:eastAsia="宋体" w:cs="宋体" w:hAnsi="宋体" w:hint="eastAsia"/>
          <w:i w:val="0"/>
          <w:iCs w:val="0"/>
          <w:caps w:val="0"/>
          <w:smallCaps w:val="0"/>
          <w:color w:val="000000"/>
          <w:spacing w:val="0"/>
          <w:sz w:val="32"/>
          <w:szCs w:val="32"/>
          <w:lang w:val="en-US" w:eastAsia="zh-CN"/>
        </w:rPr>
        <w:t>决算</w:t>
      </w:r>
      <w:r>
        <w:rPr>
          <w:rFonts w:ascii="宋体" w:eastAsia="宋体" w:cs="宋体" w:hAnsi="宋体" w:hint="eastAsia"/>
          <w:i w:val="0"/>
          <w:iCs w:val="0"/>
          <w:caps w:val="0"/>
          <w:smallCaps w:val="0"/>
          <w:color w:val="000000"/>
          <w:spacing w:val="0"/>
          <w:sz w:val="32"/>
          <w:szCs w:val="32"/>
        </w:rPr>
        <w:t>30.15</w:t>
      </w:r>
      <w:r>
        <w:rPr>
          <w:rFonts w:ascii="宋体" w:eastAsia="宋体" w:cs="宋体" w:hAnsi="宋体"/>
          <w:i w:val="0"/>
          <w:iCs w:val="0"/>
          <w:caps w:val="0"/>
          <w:smallCaps w:val="0"/>
          <w:color w:val="000000"/>
          <w:spacing w:val="0"/>
          <w:sz w:val="32"/>
          <w:szCs w:val="32"/>
          <w:lang w:val="en-US" w:eastAsia="zh-CN"/>
        </w:rPr>
        <w:t>万元。项目支出是在基本支出之外为完成其特定的行政工作任务而发生的支出。</w:t>
      </w:r>
      <w:r>
        <w:rPr>
          <w:rFonts w:ascii="宋体" w:eastAsia="宋体" w:cs="宋体" w:hAnsi="宋体" w:hint="eastAsia"/>
          <w:i w:val="0"/>
          <w:iCs w:val="0"/>
          <w:caps w:val="0"/>
          <w:smallCaps w:val="0"/>
          <w:color w:val="000000"/>
          <w:spacing w:val="0"/>
          <w:sz w:val="32"/>
          <w:szCs w:val="32"/>
          <w:lang w:val="en-US" w:eastAsia="zh-CN"/>
        </w:rPr>
        <w:t>2021</w:t>
      </w:r>
      <w:r>
        <w:rPr>
          <w:rFonts w:ascii="宋体" w:eastAsia="宋体" w:cs="宋体" w:hAnsi="宋体"/>
          <w:i w:val="0"/>
          <w:iCs w:val="0"/>
          <w:caps w:val="0"/>
          <w:smallCaps w:val="0"/>
          <w:color w:val="000000"/>
          <w:spacing w:val="0"/>
          <w:sz w:val="32"/>
          <w:szCs w:val="32"/>
          <w:lang w:val="en-US" w:eastAsia="zh-CN"/>
        </w:rPr>
        <w:t>年全年支出</w:t>
      </w:r>
      <w:r>
        <w:rPr>
          <w:rFonts w:ascii="宋体" w:eastAsia="宋体" w:cs="宋体" w:hAnsi="宋体" w:hint="eastAsia"/>
          <w:i w:val="0"/>
          <w:iCs w:val="0"/>
          <w:caps w:val="0"/>
          <w:smallCaps w:val="0"/>
          <w:color w:val="000000"/>
          <w:spacing w:val="0"/>
          <w:sz w:val="32"/>
          <w:szCs w:val="32"/>
        </w:rPr>
        <w:t>30.15</w:t>
      </w:r>
      <w:r>
        <w:rPr>
          <w:rFonts w:ascii="宋体" w:eastAsia="宋体" w:cs="宋体" w:hAnsi="宋体"/>
          <w:i w:val="0"/>
          <w:iCs w:val="0"/>
          <w:caps w:val="0"/>
          <w:smallCaps w:val="0"/>
          <w:color w:val="000000"/>
          <w:spacing w:val="0"/>
          <w:sz w:val="32"/>
          <w:szCs w:val="32"/>
          <w:lang w:val="en-US" w:eastAsia="zh-CN"/>
        </w:rPr>
        <w:t>万元</w:t>
      </w:r>
      <w:r>
        <w:rPr>
          <w:rFonts w:ascii="宋体" w:eastAsia="宋体" w:cs="宋体" w:hAnsi="宋体" w:hint="eastAsia"/>
          <w:i w:val="0"/>
          <w:iCs w:val="0"/>
          <w:caps w:val="0"/>
          <w:smallCaps w:val="0"/>
          <w:color w:val="000000"/>
          <w:spacing w:val="0"/>
          <w:sz w:val="32"/>
          <w:szCs w:val="32"/>
          <w:lang w:val="en-US" w:eastAsia="zh-CN"/>
        </w:rPr>
        <w:t>，</w:t>
      </w:r>
      <w:r>
        <w:rPr>
          <w:rFonts w:ascii="宋体" w:eastAsia="宋体" w:cs="宋体" w:hAnsi="宋体"/>
          <w:i w:val="0"/>
          <w:iCs w:val="0"/>
          <w:caps w:val="0"/>
          <w:smallCaps w:val="0"/>
          <w:color w:val="000000"/>
          <w:spacing w:val="0"/>
          <w:sz w:val="32"/>
          <w:szCs w:val="32"/>
          <w:lang w:val="en-US" w:eastAsia="zh-CN"/>
        </w:rPr>
        <w:t>主要用于</w:t>
      </w:r>
      <w:r>
        <w:rPr>
          <w:rFonts w:ascii="宋体" w:eastAsia="宋体" w:cs="宋体" w:hAnsi="宋体" w:hint="eastAsia"/>
          <w:i w:val="0"/>
          <w:iCs w:val="0"/>
          <w:caps w:val="0"/>
          <w:smallCaps w:val="0"/>
          <w:color w:val="000000"/>
          <w:spacing w:val="0"/>
          <w:sz w:val="32"/>
          <w:szCs w:val="32"/>
          <w:lang w:val="en-US" w:eastAsia="zh-CN"/>
        </w:rPr>
        <w:t>委托业务费、劳务费等开支。</w:t>
      </w:r>
    </w:p>
    <w:p>
      <w:pPr>
        <w:keepNext w:val="0"/>
        <w:keepLines w:val="0"/>
        <w:pageBreakBefore w:val="0"/>
        <w:widowControl/>
        <w:kinsoku/>
        <w:wordWrap/>
        <w:overflowPunct/>
        <w:topLinePunct w:val="0"/>
        <w:autoSpaceDE/>
        <w:autoSpaceDN/>
        <w:bidi w:val="0"/>
        <w:spacing w:line="540" w:lineRule="exact"/>
        <w:ind w:firstLine="640"/>
        <w:jc w:val="both"/>
        <w:textAlignment w:val="auto"/>
        <w:rPr>
          <w:rFonts w:ascii="仿宋" w:eastAsia="仿宋" w:cs="仿宋" w:hAnsi="仿宋" w:hint="eastAsia"/>
          <w:b/>
          <w:bCs/>
          <w:sz w:val="32"/>
          <w:szCs w:val="32"/>
          <w:lang w:val="en-US" w:eastAsia="zh-CN"/>
        </w:rPr>
      </w:pPr>
      <w:r>
        <w:rPr>
          <w:rFonts w:ascii="仿宋" w:eastAsia="仿宋" w:cs="仿宋" w:hAnsi="仿宋" w:hint="eastAsia"/>
          <w:b/>
          <w:bCs/>
          <w:sz w:val="32"/>
          <w:szCs w:val="32"/>
          <w:lang w:val="en-US" w:eastAsia="zh-CN"/>
        </w:rPr>
        <w:t>（3）三公经费的支出情况</w:t>
      </w:r>
      <w:r>
        <w:rPr>
          <w:rFonts w:ascii="仿宋" w:eastAsia="仿宋" w:cs="仿宋" w:hAnsi="仿宋"/>
          <w:b/>
          <w:bCs/>
          <w:sz w:val="32"/>
          <w:szCs w:val="32"/>
          <w:lang w:val="en-US" w:eastAsia="zh-CN"/>
        </w:rPr>
        <w:t xml:space="preserve"> </w:t>
      </w:r>
    </w:p>
    <w:p>
      <w:pPr>
        <w:pStyle w:val="20"/>
        <w:keepNext w:val="0"/>
        <w:keepLines w:val="0"/>
        <w:widowControl/>
        <w:suppressLineNumbers w:val="0"/>
        <w:spacing w:before="0" w:beforeAutospacing="0" w:after="2" w:afterAutospacing="0"/>
        <w:ind w:left="0" w:right="0" w:firstLine="640"/>
        <w:rPr>
          <w:rFonts w:ascii="Tahoma" w:eastAsia="Tahoma" w:cs="Tahoma" w:hAnsi="Tahoma"/>
          <w:i w:val="0"/>
          <w:iCs w:val="0"/>
          <w:caps w:val="0"/>
          <w:smallCaps w:val="0"/>
          <w:color w:val="000000"/>
          <w:spacing w:val="0"/>
          <w:sz w:val="27"/>
          <w:szCs w:val="27"/>
        </w:rPr>
      </w:pPr>
      <w:r>
        <w:rPr>
          <w:rFonts w:ascii="宋体" w:eastAsia="宋体" w:cs="宋体" w:hAnsi="宋体" w:hint="eastAsia"/>
          <w:i w:val="0"/>
          <w:iCs w:val="0"/>
          <w:caps w:val="0"/>
          <w:smallCaps w:val="0"/>
          <w:color w:val="000000"/>
          <w:spacing w:val="0"/>
          <w:sz w:val="32"/>
          <w:szCs w:val="32"/>
        </w:rPr>
        <w:t>2021年度“三公”经费财政拨款支出预算为0万元，支出决算为0万元，其中：</w:t>
      </w:r>
    </w:p>
    <w:p>
      <w:pPr>
        <w:pStyle w:val="20"/>
        <w:keepNext w:val="0"/>
        <w:keepLines w:val="0"/>
        <w:widowControl/>
        <w:suppressLineNumbers w:val="0"/>
        <w:spacing w:before="0" w:beforeAutospacing="0" w:after="2" w:afterAutospacing="0"/>
        <w:ind w:left="0" w:right="0" w:firstLine="640"/>
        <w:rPr>
          <w:rFonts w:ascii="Tahoma" w:eastAsia="Tahoma" w:cs="Tahoma" w:hAnsi="Tahoma"/>
          <w:i w:val="0"/>
          <w:iCs w:val="0"/>
          <w:caps w:val="0"/>
          <w:smallCaps w:val="0"/>
          <w:color w:val="000000"/>
          <w:spacing w:val="0"/>
          <w:sz w:val="27"/>
          <w:szCs w:val="27"/>
        </w:rPr>
      </w:pPr>
      <w:r>
        <w:rPr>
          <w:rFonts w:ascii="宋体" w:eastAsia="宋体" w:cs="宋体" w:hAnsi="宋体" w:hint="eastAsia"/>
          <w:i w:val="0"/>
          <w:iCs w:val="0"/>
          <w:caps w:val="0"/>
          <w:smallCaps w:val="0"/>
          <w:color w:val="000000"/>
          <w:spacing w:val="0"/>
          <w:sz w:val="32"/>
          <w:szCs w:val="32"/>
        </w:rPr>
        <w:t>因公出国（境）费支出预算为0万元，支出决算为0万元，决算数与预算数一致，我单位严格按预算执行决算，因公出国（境）费支出与上年持平。</w:t>
      </w:r>
    </w:p>
    <w:p>
      <w:pPr>
        <w:pStyle w:val="20"/>
        <w:keepNext w:val="0"/>
        <w:keepLines w:val="0"/>
        <w:widowControl/>
        <w:suppressLineNumbers w:val="0"/>
        <w:spacing w:before="0" w:beforeAutospacing="0" w:after="2" w:afterAutospacing="0"/>
        <w:ind w:left="0" w:right="0" w:firstLine="640"/>
        <w:rPr>
          <w:rFonts w:ascii="Tahoma" w:eastAsia="Tahoma" w:cs="Tahoma" w:hAnsi="Tahoma"/>
          <w:i w:val="0"/>
          <w:iCs w:val="0"/>
          <w:caps w:val="0"/>
          <w:smallCaps w:val="0"/>
          <w:color w:val="000000"/>
          <w:spacing w:val="0"/>
          <w:sz w:val="27"/>
          <w:szCs w:val="27"/>
        </w:rPr>
      </w:pPr>
      <w:r>
        <w:rPr>
          <w:rFonts w:ascii="宋体" w:eastAsia="宋体" w:cs="宋体" w:hAnsi="宋体" w:hint="eastAsia"/>
          <w:i w:val="0"/>
          <w:iCs w:val="0"/>
          <w:caps w:val="0"/>
          <w:smallCaps w:val="0"/>
          <w:color w:val="000000"/>
          <w:spacing w:val="0"/>
          <w:sz w:val="32"/>
          <w:szCs w:val="32"/>
        </w:rPr>
        <w:t>公务接待费支出预算为0万元，支出决算为0万元，决算数与预算数一致，我单位严格按预算执行决算，公务接待费支出与上年持平。</w:t>
      </w:r>
    </w:p>
    <w:p>
      <w:pPr>
        <w:pStyle w:val="20"/>
        <w:keepNext w:val="0"/>
        <w:keepLines w:val="0"/>
        <w:widowControl/>
        <w:suppressLineNumbers w:val="0"/>
        <w:spacing w:before="0" w:beforeAutospacing="0" w:after="2" w:afterAutospacing="0"/>
        <w:ind w:left="0" w:right="0" w:firstLine="640"/>
        <w:rPr>
          <w:rFonts w:ascii="Tahoma" w:eastAsia="Tahoma" w:cs="Tahoma" w:hAnsi="Tahoma"/>
          <w:i w:val="0"/>
          <w:iCs w:val="0"/>
          <w:caps w:val="0"/>
          <w:smallCaps w:val="0"/>
          <w:color w:val="000000"/>
          <w:spacing w:val="0"/>
          <w:sz w:val="27"/>
          <w:szCs w:val="27"/>
        </w:rPr>
      </w:pPr>
      <w:r>
        <w:rPr>
          <w:rFonts w:ascii="宋体" w:eastAsia="宋体" w:cs="宋体" w:hAnsi="宋体" w:hint="eastAsia"/>
          <w:i w:val="0"/>
          <w:iCs w:val="0"/>
          <w:caps w:val="0"/>
          <w:smallCaps w:val="0"/>
          <w:color w:val="000000"/>
          <w:spacing w:val="0"/>
          <w:sz w:val="32"/>
          <w:szCs w:val="32"/>
        </w:rPr>
        <w:t>公务用车购置费及运行维护费支出预算为0万元，支出决算为0万元，决算数与预算数一致，我单位严格按预算执行决算，公务用车购置费及运行维护费支出与上年持平。</w:t>
      </w:r>
    </w:p>
    <w:p>
      <w:pPr>
        <w:keepNext w:val="0"/>
        <w:keepLines w:val="0"/>
        <w:pageBreakBefore w:val="0"/>
        <w:widowControl/>
        <w:kinsoku/>
        <w:wordWrap/>
        <w:overflowPunct/>
        <w:topLinePunct w:val="0"/>
        <w:autoSpaceDE/>
        <w:autoSpaceDN/>
        <w:bidi w:val="0"/>
        <w:adjustRightInd/>
        <w:snapToGrid/>
        <w:spacing w:line="240" w:lineRule="auto"/>
        <w:ind w:left="0" w:right="0" w:firstLineChars="200" w:firstLine="640"/>
        <w:jc w:val="left"/>
        <w:textAlignment w:val="auto"/>
        <w:outlineLvl w:val="9"/>
        <w:rPr>
          <w:rFonts w:ascii="黑体" w:eastAsia="黑体" w:cs="黑体" w:hAnsi="黑体" w:hint="eastAsia"/>
          <w:b/>
          <w:bCs/>
          <w:kern w:val="2"/>
          <w:sz w:val="32"/>
          <w:szCs w:val="32"/>
          <w:lang w:val="en-US" w:eastAsia="zh-CN"/>
          <w:highlight w:val="auto"/>
        </w:rPr>
      </w:pPr>
      <w:r>
        <w:rPr>
          <w:rFonts w:ascii="黑体" w:eastAsia="黑体" w:cs="黑体" w:hAnsi="黑体" w:hint="eastAsia"/>
          <w:b/>
          <w:bCs/>
          <w:kern w:val="2"/>
          <w:sz w:val="32"/>
          <w:szCs w:val="32"/>
          <w:lang w:val="en-US" w:eastAsia="zh-CN"/>
          <w:highlight w:val="auto"/>
        </w:rPr>
        <w:t>三、部门整体支出绩效情况</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一）加强组织领导。召开双清区统一战线工作领导小组会议，成立中共邵阳市双清区委统一战线工作领导小组，印发《双清区委统一战线工作领导小组成员单位职责清单（实行）》的通知。加强党对统战工作的集中统一领导，完善大统战工作格局。</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二）圆满完成工商联第六届换届工作。一是由区委统战部牵头、会商区委组织部成立换届工作领导小组，制定了双清区工商联2021年换届工作方案，确定了区工商联第六届执委和代表产生办法和名额分配。二是坚持党的领导，坚持正确用人导向，坚持优化结构，坚持把纪律和规矩挺在前面，确保换届工作风清气正。将扩大政治共识、增强党对民营经济人士的领导力和凝聚力作为换届工作的主线。三是严格把好政治关，按照凡进必评的原则，14个区直部门对所有拟做工商联执委及以上安排的民营经济人士进行了综合评价。本次换届为促进“两个健康”提供有力组织保障，为实施“三高四新”战略、建设“二中心一枢纽”、“二区一中心”和社会主义现代化新双清奠定坚实基础。</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（三）积极发挥党外人才优势</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1．支持服务民营经济高质量发展。按照习近平总书记对在湖南考察时的系列重要讲话指示精神和打造“三个高地”、践行“四新”使命的总要求，坚定不移贯彻创新、协调、绿色、开放、共享的新发展理念。开展各项法律专题教育活动，着力引导教育民营经济人士依法经营，防范化解金融风险，切实履行安全生产、节能减排和环境保护等法律义务。鼓励参与重大战略，积极引导民营企业参与“一带一路”、长江经济带、承接产业转移、“三高四新”、“二中心一枢纽”和乡村振兴等重大战略。帮助企业用好国内国际两个市场、两种资源，鼓励走出去，邵阳阳光发品有限公司在南非、尼日利亚等国家积极拓展海外市场，每年销售额达六百多万美元。湖南天宇农业科技开发有限公司等5家企业采取“公司十基地十农户”模式继续帮助村民致富。不断优化营商环境，为伊顿贝克液压公司等12家企业解决各类矛盾30余件，区人民检察院帮助非公企业解决法律问题，出台司法惠企“十六条措施”护航民营经济发展，为我区有关企业提供法律咨询服务10余次，法律维权10件。支持光彩事业深度发展，引导企业在自身发展做大做强的同时，与回报社会改善民生相融合，自觉报效国家、回报社会、造福人民，让更多的人共享企业发展成果。疫情期间我区13家民营企业和同心商会等共捐赠现金30万元、捐助物资价值90余万元（口罩59000个、医用酒精2075公斤、防护服800套。）2021年，邵阳市湘莲工贸发展有限公司向邵阳市“红心林”志愿活动捐款3.8万元、为河南水灾捐款1万元。</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2．认真做好党外人物工作。一是加强党外干部管理。充分利用换届契机，抓好党外代表人士的政治引领，把政治意识强，代表性强的党外代表人士推荐到相应的政治平台，充分发挥示范作用。今年换届共协商推荐了70名党外人大代表，协商安排了106名党外政协委员，换届工作圆满完成。</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（四）积极稳妥地推动民族宗教工作</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1．持续开展专项治理。深入开展佛道教商业化治理，重点整治烧高香、宗教活动明码标价、乱设功德箱等行为，绝大多数宗教活动场所均能按要求整改到位。加强对伊斯兰教“沙化”“阿化”“清真概念泛化”的治理，取缔两家汉族人实际经营的回民餐馆，清除10处回民餐馆上的阿拉伯标识。2021年对清真东寺进行中国化方向改造，引导清真东寺投入300余万元，拆除清真东寺建筑上的圆球和星月标识，清除建筑中“沙化”“阿化”元素，全部改为中国传统文化风格。</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2．解决了几十年的历史遗留问题。市清真东寺与区偕进小学在一个院落内办公，违反了宗教与教育相分离的原则，该问题属历史遗留矛盾，自上世纪80年代开始，清真东寺就一直主张偕进小学的部分校产属清真东寺所有，为此，东寺的信教群众多次到省、市上访，甚至采取堵门、砌筑封闭学校厕所门等过激行为，严重影响教学秩序和民族团结。从2021年5月1日开始动工整改，至2021年8月底，在学校与清真东寺之间修筑起围墙分离，彻底解决这个困扰市、区民宗界几十年的历史遗留问题。</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40"/>
        <w:textAlignment w:val="auto"/>
        <w:rPr>
          <w:rFonts w:ascii="仿宋" w:eastAsia="仿宋" w:cs="仿宋" w:hAnsi="仿宋" w:hint="eastAsia"/>
          <w:i w:val="0"/>
          <w:iCs w:val="0"/>
          <w:caps w:val="0"/>
          <w:smallCaps w:val="0"/>
          <w:color w:val="333333"/>
          <w:spacing w:val="0"/>
          <w:kern w:val="0"/>
          <w:sz w:val="32"/>
          <w:szCs w:val="32"/>
          <w:shd w:val="clear" w:color="auto" w:fill="FFFFFF"/>
          <w:lang w:val="en-US" w:eastAsia="zh-CN"/>
        </w:rPr>
      </w:pPr>
      <w:r>
        <w:rPr>
          <w:rFonts w:ascii="宋体" w:eastAsia="宋体" w:cs="宋体" w:hAnsi="宋体" w:hint="eastAsia"/>
          <w:i w:val="0"/>
          <w:iCs w:val="0"/>
          <w:caps w:val="0"/>
          <w:smallCaps w:val="0"/>
          <w:color w:val="000000"/>
          <w:spacing w:val="0"/>
          <w:kern w:val="0"/>
          <w:sz w:val="32"/>
          <w:szCs w:val="32"/>
          <w:lang w:val="en-US" w:eastAsia="zh-CN"/>
        </w:rPr>
        <w:t>3．多措并举开展民族团结进步宣传活动。结合创建全国文明城市工作，以“中华民族一家亲，同心共筑中国梦”为主题，在全区多形式、多层次开展民族团结进步宣传活动，区委统战系统成员单位全体干部、各乡镇办统战委员、统战专干集中学习了中央民族工作会议精神，在区政府前坪设立宣传服务台，悬挂宣传横幅，向群众发放相关宣传资料500余份，并利用宣传资料向群众讲解民族团结的重要性和必要性，引导群众深入了解我国的民族团结进步事业及更多的民族政策和法律法规。根据市委的统一部署，区委常委会专题研究了民族团结进步示范点建设工作，分四年（2020年－2023年）建成7个市级以上的示范点、1个教育基地，按照工作方案的进度，目前已完成3个民族团结进步示范点的创建工作。这是我区的一大特色也是亮点工作。</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0" w:lineRule="atLeast"/>
        <w:ind w:left="0" w:right="0" w:firstLine="624"/>
        <w:jc w:val="both"/>
        <w:rPr>
          <w:rFonts w:ascii="Times New Roman" w:cs="Times New Roman" w:hAnsi="Times New Roman"/>
          <w:b/>
          <w:bCs/>
          <w:i w:val="0"/>
          <w:iCs w:val="0"/>
          <w:caps w:val="0"/>
          <w:smallCaps w:val="0"/>
          <w:color w:val="333333"/>
          <w:spacing w:val="0"/>
          <w:sz w:val="32"/>
          <w:szCs w:val="32"/>
        </w:rPr>
      </w:pPr>
      <w:r>
        <w:rPr>
          <w:rFonts w:ascii="黑体" w:eastAsia="黑体" w:cs="黑体" w:hAnsi="宋体"/>
          <w:b/>
          <w:bCs/>
          <w:i w:val="0"/>
          <w:iCs w:val="0"/>
          <w:caps w:val="0"/>
          <w:smallCaps w:val="0"/>
          <w:color w:val="333333"/>
          <w:spacing w:val="0"/>
          <w:sz w:val="32"/>
          <w:szCs w:val="32"/>
          <w:shd w:val="clear" w:color="auto" w:fill="FFFFFF"/>
        </w:rPr>
        <w:t>四、评价结论及建议</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0" w:lineRule="atLeast"/>
        <w:ind w:left="0" w:right="0" w:firstLine="624"/>
        <w:jc w:val="both"/>
        <w:rPr>
          <w:rFonts w:ascii="Times New Roman" w:cs="Times New Roman" w:hAnsi="Times New Roman"/>
          <w:i w:val="0"/>
          <w:iCs w:val="0"/>
          <w:caps w:val="0"/>
          <w:smallCaps w:val="0"/>
          <w:color w:val="333333"/>
          <w:spacing w:val="0"/>
          <w:sz w:val="32"/>
          <w:szCs w:val="32"/>
        </w:rPr>
      </w:pPr>
      <w:r>
        <w:rPr>
          <w:rFonts w:ascii="楷体" w:eastAsia="楷体" w:cs="楷体" w:hAnsi="楷体"/>
          <w:b/>
          <w:bCs/>
          <w:i w:val="0"/>
          <w:iCs w:val="0"/>
          <w:caps w:val="0"/>
          <w:smallCaps w:val="0"/>
          <w:color w:val="333333"/>
          <w:spacing w:val="0"/>
          <w:sz w:val="32"/>
          <w:szCs w:val="32"/>
          <w:shd w:val="clear" w:color="auto" w:fill="FFFFFF"/>
        </w:rPr>
        <w:t>（一）评价结论。</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2021年，我部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20" w:lineRule="atLeast"/>
        <w:ind w:left="0" w:right="0" w:firstLine="624"/>
        <w:jc w:val="both"/>
        <w:rPr>
          <w:rFonts w:ascii="Times New Roman" w:cs="Times New Roman" w:hAnsi="Times New Roman"/>
          <w:i w:val="0"/>
          <w:iCs w:val="0"/>
          <w:caps w:val="0"/>
          <w:smallCaps w:val="0"/>
          <w:color w:val="333333"/>
          <w:spacing w:val="0"/>
          <w:sz w:val="32"/>
          <w:szCs w:val="32"/>
        </w:rPr>
      </w:pPr>
      <w:r>
        <w:rPr>
          <w:rFonts w:ascii="楷体" w:eastAsia="楷体" w:cs="楷体" w:hAnsi="楷体" w:hint="eastAsia"/>
          <w:b/>
          <w:bCs/>
          <w:i w:val="0"/>
          <w:iCs w:val="0"/>
          <w:caps w:val="0"/>
          <w:smallCaps w:val="0"/>
          <w:color w:val="333333"/>
          <w:spacing w:val="0"/>
          <w:sz w:val="32"/>
          <w:szCs w:val="32"/>
          <w:shd w:val="clear" w:color="auto" w:fill="FFFFFF"/>
        </w:rPr>
        <w:t>（三）存在问题。</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hint="eastAsia"/>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一是单位绩效指标体系有待进一步完善。二是项目绩效目标设定的科学性、时效性有待加强。</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b/>
          <w:bCs/>
          <w:i w:val="0"/>
          <w:iCs w:val="0"/>
          <w:caps w:val="0"/>
          <w:smallCaps w:val="0"/>
          <w:color w:val="000000"/>
          <w:spacing w:val="0"/>
          <w:kern w:val="0"/>
          <w:sz w:val="32"/>
          <w:szCs w:val="32"/>
          <w:lang w:val="en-US" w:eastAsia="zh-CN"/>
        </w:rPr>
      </w:pPr>
      <w:r>
        <w:rPr>
          <w:rFonts w:ascii="宋体" w:eastAsia="宋体" w:cs="宋体" w:hAnsi="宋体" w:hint="eastAsia"/>
          <w:b/>
          <w:bCs/>
          <w:i w:val="0"/>
          <w:iCs w:val="0"/>
          <w:caps w:val="0"/>
          <w:smallCaps w:val="0"/>
          <w:color w:val="000000"/>
          <w:spacing w:val="0"/>
          <w:kern w:val="0"/>
          <w:sz w:val="32"/>
          <w:szCs w:val="32"/>
          <w:lang w:val="en-US" w:eastAsia="zh-CN"/>
        </w:rPr>
        <w:t>（三）改进建议。</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i w:val="0"/>
          <w:iCs w:val="0"/>
          <w:caps w:val="0"/>
          <w:smallCaps w:val="0"/>
          <w:color w:val="000000"/>
          <w:spacing w:val="0"/>
          <w:kern w:val="0"/>
          <w:sz w:val="32"/>
          <w:szCs w:val="32"/>
          <w:lang w:val="en-US" w:eastAsia="zh-CN"/>
        </w:rPr>
      </w:pPr>
      <w:r>
        <w:rPr>
          <w:rFonts w:ascii="宋体" w:eastAsia="宋体" w:cs="宋体" w:hAnsi="宋体" w:hint="eastAsia"/>
          <w:i w:val="0"/>
          <w:iCs w:val="0"/>
          <w:caps w:val="0"/>
          <w:smallCaps w:val="0"/>
          <w:color w:val="000000"/>
          <w:spacing w:val="0"/>
          <w:kern w:val="0"/>
          <w:sz w:val="32"/>
          <w:szCs w:val="32"/>
          <w:lang w:val="en-US" w:eastAsia="zh-CN"/>
        </w:rPr>
        <w:t>一是加强费用管理。二是加强人员培训，提高业务能力，以适应新形势下财政管理工作需要。三是完善相关财务制度，建立长效管理机制。</w:t>
      </w: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hint="eastAsia"/>
          <w:i w:val="0"/>
          <w:iCs w:val="0"/>
          <w:caps w:val="0"/>
          <w:smallCaps w:val="0"/>
          <w:color w:val="000000"/>
          <w:spacing w:val="0"/>
          <w:kern w:val="0"/>
          <w:sz w:val="32"/>
          <w:szCs w:val="32"/>
          <w:lang w:val="en-US" w:eastAsia="zh-CN"/>
        </w:rPr>
      </w:pPr>
    </w:p>
    <w:p>
      <w:pPr>
        <w:pStyle w:val="20"/>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ind w:left="0" w:right="0" w:firstLine="624"/>
        <w:jc w:val="both"/>
        <w:rPr>
          <w:rFonts w:ascii="宋体" w:eastAsia="宋体" w:cs="宋体" w:hAnsi="宋体" w:hint="eastAsia"/>
          <w:i w:val="0"/>
          <w:iCs w:val="0"/>
          <w:caps w:val="0"/>
          <w:smallCaps w:val="0"/>
          <w:color w:val="000000"/>
          <w:spacing w:val="0"/>
          <w:kern w:val="0"/>
          <w:sz w:val="32"/>
          <w:szCs w:val="32"/>
          <w:lang w:val="en-US" w:eastAsia="zh-CN"/>
        </w:rPr>
      </w:pPr>
    </w:p>
    <w:p>
      <w:pPr>
        <w:pStyle w:val="16"/>
      </w:pPr>
    </w:p>
    <w:p/>
    <w:p>
      <w:pPr>
        <w:pStyle w:val="19"/>
      </w:pPr>
    </w:p>
    <w:p>
      <w:pPr>
        <w:pStyle w:val="16"/>
      </w:pPr>
    </w:p>
    <w:p/>
    <w:p>
      <w:pPr>
        <w:pStyle w:val="16"/>
        <w:ind w:left="0" w:firstLineChars="0" w:firstLine="0"/>
      </w:pPr>
    </w:p>
    <w:p/>
    <w:p>
      <w:pPr>
        <w:pStyle w:val="16"/>
      </w:pPr>
    </w:p>
    <w:p/>
    <w:p>
      <w:pPr>
        <w:pStyle w:val="16"/>
      </w:pPr>
    </w:p>
    <w:p/>
    <w:p>
      <w:pPr>
        <w:pStyle w:val="16"/>
      </w:pPr>
    </w:p>
    <w:p/>
    <w:p/>
    <w:p>
      <w:pPr>
        <w:spacing w:afterLines="50" w:after="156" w:line="560" w:lineRule="exact"/>
        <w:jc w:val="center"/>
        <w:rPr>
          <w:rFonts w:ascii="方正小标宋_GBK" w:eastAsia="方正小标宋_GBK"/>
          <w:kern w:val="0"/>
          <w:sz w:val="44"/>
          <w:szCs w:val="44"/>
        </w:rPr>
      </w:pPr>
      <w:r>
        <w:rPr>
          <w:rFonts w:ascii="方正小标宋_GBK" w:eastAsia="方正小标宋_GBK" w:cs="方正小标宋_GBK" w:hint="eastAsia"/>
          <w:kern w:val="0"/>
          <w:sz w:val="44"/>
          <w:szCs w:val="44"/>
        </w:rPr>
        <w:t>部门整体支出绩效评价指标表</w:t>
      </w:r>
    </w:p>
    <w:tbl>
      <w:tblPr>
        <w:jc w:val="center"/>
        <w:tblW w:w="10598"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79"/>
        <w:gridCol w:w="645"/>
        <w:gridCol w:w="720"/>
        <w:gridCol w:w="585"/>
        <w:gridCol w:w="855"/>
        <w:gridCol w:w="496"/>
        <w:gridCol w:w="3259"/>
        <w:gridCol w:w="2722"/>
        <w:gridCol w:w="637"/>
      </w:tblGrid>
      <w:tr>
        <w:trPr>
          <w:tblHeader/>
        </w:trPr>
        <w:tc>
          <w:tcPr>
            <w:tcW w:w="679" w:type="dxa"/>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一级指标</w:t>
            </w:r>
          </w:p>
        </w:tc>
        <w:tc>
          <w:tcPr>
            <w:tcW w:w="645"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720"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二级指标</w:t>
            </w:r>
          </w:p>
        </w:tc>
        <w:tc>
          <w:tcPr>
            <w:tcW w:w="585"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855"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三级</w:t>
            </w:r>
          </w:p>
          <w:p>
            <w:pPr>
              <w:widowControl/>
              <w:spacing w:line="300" w:lineRule="exact"/>
              <w:jc w:val="center"/>
              <w:rPr>
                <w:rFonts w:eastAsia="仿宋_GB2312"/>
                <w:kern w:val="0"/>
                <w:sz w:val="20"/>
                <w:szCs w:val="20"/>
              </w:rPr>
            </w:pPr>
            <w:r>
              <w:rPr>
                <w:rFonts w:eastAsia="仿宋_GB2312" w:cs="仿宋_GB2312" w:hint="eastAsia"/>
                <w:kern w:val="0"/>
                <w:sz w:val="20"/>
                <w:szCs w:val="20"/>
              </w:rPr>
              <w:t>指标</w:t>
            </w:r>
          </w:p>
        </w:tc>
        <w:tc>
          <w:tcPr>
            <w:tcW w:w="496"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分值</w:t>
            </w:r>
          </w:p>
        </w:tc>
        <w:tc>
          <w:tcPr>
            <w:tcW w:w="3259"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评价标准</w:t>
            </w:r>
          </w:p>
        </w:tc>
        <w:tc>
          <w:tcPr>
            <w:tcW w:w="2722"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指标说明</w:t>
            </w:r>
          </w:p>
        </w:tc>
        <w:tc>
          <w:tcPr>
            <w:tcW w:w="637"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得分</w:t>
            </w:r>
          </w:p>
        </w:tc>
      </w:tr>
      <w:tr>
        <w:trPr>
          <w:trHeight w:val="1814"/>
        </w:trPr>
        <w:tc>
          <w:tcPr>
            <w:tcW w:w="679" w:type="dxa"/>
            <w:vMerge w:val="restart"/>
            <w:tcBorders>
              <w:top w:val="nil"/>
              <w:left w:val="single" w:sz="4" w:space="0" w:color="auto"/>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投入</w:t>
            </w:r>
          </w:p>
        </w:tc>
        <w:tc>
          <w:tcPr>
            <w:tcW w:w="64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720" w:type="dxa"/>
            <w:vMerge w:val="restart"/>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预算配置</w:t>
            </w:r>
          </w:p>
        </w:tc>
        <w:tc>
          <w:tcPr>
            <w:tcW w:w="58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在职人员控制率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nil"/>
              <w:right w:val="nil"/>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以</w:t>
            </w:r>
            <w:r>
              <w:rPr>
                <w:rFonts w:eastAsia="仿宋_GB2312"/>
                <w:kern w:val="0"/>
                <w:sz w:val="20"/>
                <w:szCs w:val="20"/>
              </w:rPr>
              <w:t>100%</w:t>
            </w:r>
            <w:r>
              <w:rPr>
                <w:rFonts w:eastAsia="仿宋_GB2312" w:cs="仿宋_GB2312" w:hint="eastAsia"/>
                <w:kern w:val="0"/>
                <w:sz w:val="20"/>
                <w:szCs w:val="20"/>
              </w:rPr>
              <w:t>为标准。在职人员控制率</w:t>
            </w:r>
            <w:r>
              <w:rPr>
                <w:rFonts w:ascii="宋体" w:cs="宋体" w:hint="eastAsia"/>
                <w:kern w:val="0"/>
                <w:sz w:val="20"/>
                <w:szCs w:val="20"/>
              </w:rPr>
              <w:t>≦</w:t>
            </w:r>
            <w:r>
              <w:rPr>
                <w:rFonts w:eastAsia="仿宋_GB2312"/>
                <w:kern w:val="0"/>
                <w:sz w:val="20"/>
                <w:szCs w:val="20"/>
              </w:rPr>
              <w:t>100%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分；每超过一个百分点扣</w:t>
            </w:r>
            <w:r>
              <w:rPr>
                <w:rFonts w:eastAsia="仿宋_GB2312"/>
                <w:kern w:val="0"/>
                <w:sz w:val="20"/>
                <w:szCs w:val="20"/>
              </w:rPr>
              <w:t>0.5</w:t>
            </w:r>
            <w:r>
              <w:rPr>
                <w:rFonts w:eastAsia="仿宋_GB2312" w:cs="仿宋_GB2312" w:hint="eastAsia"/>
                <w:kern w:val="0"/>
                <w:sz w:val="20"/>
                <w:szCs w:val="20"/>
              </w:rPr>
              <w:t>分，扣完为止。</w:t>
            </w:r>
          </w:p>
        </w:tc>
        <w:tc>
          <w:tcPr>
            <w:tcW w:w="2722" w:type="dxa"/>
            <w:tcBorders>
              <w:top w:val="nil"/>
              <w:left w:val="single" w:sz="4" w:space="0" w:color="auto"/>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在职人员控制率</w:t>
            </w:r>
            <w:r>
              <w:rPr>
                <w:rFonts w:eastAsia="仿宋_GB2312"/>
                <w:kern w:val="0"/>
                <w:sz w:val="20"/>
                <w:szCs w:val="20"/>
              </w:rPr>
              <w:t>=</w:t>
            </w:r>
            <w:r>
              <w:rPr>
                <w:rFonts w:eastAsia="仿宋_GB2312" w:cs="仿宋_GB2312" w:hint="eastAsia"/>
                <w:kern w:val="0"/>
                <w:sz w:val="20"/>
                <w:szCs w:val="20"/>
              </w:rPr>
              <w:t>（在职人员数</w:t>
            </w:r>
            <w:r>
              <w:rPr>
                <w:rFonts w:eastAsia="仿宋_GB2312"/>
                <w:kern w:val="0"/>
                <w:sz w:val="20"/>
                <w:szCs w:val="20"/>
              </w:rPr>
              <w:t>/</w:t>
            </w:r>
            <w:r>
              <w:rPr>
                <w:rFonts w:eastAsia="仿宋_GB2312" w:cs="仿宋_GB2312" w:hint="eastAsia"/>
                <w:kern w:val="0"/>
                <w:sz w:val="20"/>
                <w:szCs w:val="20"/>
              </w:rPr>
              <w:t>编制数）</w:t>
            </w:r>
            <w:r>
              <w:rPr>
                <w:rFonts w:eastAsia="仿宋_GB2312"/>
                <w:kern w:val="0"/>
                <w:sz w:val="20"/>
                <w:szCs w:val="20"/>
              </w:rPr>
              <w:t>×100%</w:t>
            </w:r>
            <w:r>
              <w:rPr>
                <w:rFonts w:eastAsia="仿宋_GB2312" w:cs="仿宋_GB2312" w:hint="eastAsia"/>
                <w:kern w:val="0"/>
                <w:sz w:val="20"/>
                <w:szCs w:val="20"/>
              </w:rPr>
              <w:t>，在职人员数：部门（单位）实际在职人数，以财政厅确定的部门决算编制口径为准。</w:t>
            </w:r>
          </w:p>
          <w:p>
            <w:pPr>
              <w:widowControl/>
              <w:spacing w:line="300" w:lineRule="exact"/>
              <w:jc w:val="left"/>
              <w:rPr>
                <w:rFonts w:eastAsia="仿宋_GB2312"/>
                <w:kern w:val="0"/>
                <w:sz w:val="20"/>
                <w:szCs w:val="20"/>
              </w:rPr>
            </w:pPr>
            <w:r>
              <w:rPr>
                <w:rFonts w:eastAsia="仿宋_GB2312" w:cs="仿宋_GB2312" w:hint="eastAsia"/>
                <w:kern w:val="0"/>
                <w:sz w:val="20"/>
                <w:szCs w:val="20"/>
              </w:rPr>
              <w:t>编制数：机构编制部门核定批复的部门（单位）的人员编制数。</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kern w:val="0"/>
                <w:sz w:val="24"/>
              </w:rPr>
            </w:pPr>
            <w:r>
              <w:rPr>
                <w:rFonts w:cs="宋体" w:hint="eastAsia"/>
                <w:kern w:val="0"/>
                <w:sz w:val="24"/>
                <w:lang w:val="en-US" w:eastAsia="zh-CN"/>
              </w:rPr>
              <w:t>5</w:t>
            </w:r>
          </w:p>
        </w:tc>
      </w:tr>
      <w:tr>
        <w:tc>
          <w:tcPr>
            <w:tcW w:w="679" w:type="dxa"/>
            <w:vMerge/>
            <w:tcBorders>
              <w:top w:val="nil"/>
              <w:left w:val="single" w:sz="4" w:space="0" w:color="auto"/>
              <w:bottom w:val="single" w:sz="4" w:space="0" w:color="auto"/>
              <w:right w:val="single" w:sz="4" w:space="0" w:color="auto"/>
            </w:tcBorders>
            <w:noWrap/>
            <w:vAlign w:val="center"/>
          </w:tcPr>
          <w:p/>
        </w:tc>
        <w:tc>
          <w:tcPr>
            <w:tcW w:w="645" w:type="dxa"/>
            <w:vMerge/>
            <w:tcBorders>
              <w:top w:val="nil"/>
              <w:left w:val="single" w:sz="4" w:space="0" w:color="auto"/>
              <w:bottom w:val="single" w:sz="4" w:space="0" w:color="auto"/>
              <w:right w:val="single" w:sz="4" w:space="0" w:color="auto"/>
            </w:tcBorders>
            <w:noWrap/>
            <w:vAlign w:val="center"/>
          </w:tcPr>
          <w:p/>
        </w:tc>
        <w:tc>
          <w:tcPr>
            <w:tcW w:w="720" w:type="dxa"/>
            <w:vMerge/>
            <w:tcBorders>
              <w:top w:val="nil"/>
              <w:left w:val="nil"/>
              <w:bottom w:val="single" w:sz="4" w:space="0" w:color="auto"/>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single" w:sz="4" w:space="0" w:color="auto"/>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ascii="宋体" w:cs="宋体" w:hint="eastAsia"/>
                <w:kern w:val="0"/>
                <w:sz w:val="20"/>
                <w:szCs w:val="20"/>
              </w:rPr>
              <w:t>≦</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8</w:t>
            </w:r>
            <w:r>
              <w:rPr>
                <w:rFonts w:eastAsia="仿宋_GB2312" w:cs="仿宋_GB2312" w:hint="eastAsia"/>
                <w:kern w:val="0"/>
                <w:sz w:val="20"/>
                <w:szCs w:val="20"/>
              </w:rPr>
              <w:t>分；</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0</w:t>
            </w:r>
            <w:r>
              <w:rPr>
                <w:rFonts w:eastAsia="仿宋_GB2312" w:cs="仿宋_GB2312" w:hint="eastAsia"/>
                <w:kern w:val="0"/>
                <w:sz w:val="20"/>
                <w:szCs w:val="20"/>
              </w:rPr>
              <w:t>，每超过一个百分点扣</w:t>
            </w:r>
            <w:r>
              <w:rPr>
                <w:rFonts w:eastAsia="仿宋_GB2312"/>
                <w:kern w:val="0"/>
                <w:sz w:val="20"/>
                <w:szCs w:val="20"/>
              </w:rPr>
              <w:t>0.8</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变动率</w:t>
            </w:r>
            <w:r>
              <w:rPr>
                <w:rFonts w:eastAsia="仿宋_GB2312"/>
                <w:kern w:val="0"/>
                <w:sz w:val="20"/>
                <w:szCs w:val="20"/>
              </w:rPr>
              <w:t>=[</w:t>
            </w:r>
            <w:r>
              <w:rPr>
                <w:rFonts w:eastAsia="仿宋_GB2312" w:cs="仿宋_GB2312" w:hint="eastAsia"/>
                <w:kern w:val="0"/>
                <w:sz w:val="20"/>
                <w:szCs w:val="20"/>
              </w:rPr>
              <w:t>（本年度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w:t>
            </w:r>
            <w:r>
              <w:rPr>
                <w:rFonts w:eastAsia="仿宋_GB2312" w:cs="仿宋_GB2312" w:hint="eastAsia"/>
                <w:kern w:val="0"/>
                <w:sz w:val="20"/>
                <w:szCs w:val="20"/>
              </w:rPr>
              <w:t>上年度</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预算数</w:t>
            </w:r>
            <w:r>
              <w:rPr>
                <w:rFonts w:eastAsia="仿宋_GB2312"/>
                <w:kern w:val="0"/>
                <w:sz w:val="20"/>
                <w:szCs w:val="20"/>
              </w:rPr>
              <w:t>]×100%</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5</w:t>
            </w:r>
          </w:p>
        </w:tc>
      </w:tr>
      <w:tr>
        <w:tc>
          <w:tcPr>
            <w:tcW w:w="679"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eastAsia="仿宋_GB2312" w:cs="仿宋_GB2312"/>
                <w:kern w:val="0"/>
                <w:sz w:val="20"/>
                <w:szCs w:val="20"/>
              </w:rPr>
            </w:pPr>
            <w:r>
              <w:rPr>
                <w:rFonts w:eastAsia="仿宋_GB2312" w:cs="仿宋_GB2312" w:hint="eastAsia"/>
                <w:kern w:val="0"/>
                <w:sz w:val="20"/>
                <w:szCs w:val="20"/>
              </w:rPr>
              <w:t>过</w:t>
            </w: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cs="仿宋_GB2312"/>
                <w:kern w:val="0"/>
                <w:sz w:val="20"/>
                <w:szCs w:val="20"/>
              </w:rPr>
            </w:pPr>
          </w:p>
          <w:p>
            <w:pPr>
              <w:widowControl/>
              <w:spacing w:line="300" w:lineRule="exact"/>
              <w:jc w:val="center"/>
              <w:rPr>
                <w:rFonts w:eastAsia="仿宋_GB2312"/>
                <w:kern w:val="0"/>
                <w:sz w:val="20"/>
                <w:szCs w:val="20"/>
              </w:rPr>
            </w:pPr>
            <w:r>
              <w:rPr>
                <w:rFonts w:eastAsia="仿宋_GB2312"/>
                <w:kern w:val="0"/>
                <w:sz w:val="20"/>
                <w:szCs w:val="20"/>
              </w:rPr>
              <w:t xml:space="preserve">                                                                                                                                       </w:t>
            </w:r>
            <w:r>
              <w:rPr>
                <w:rFonts w:eastAsia="仿宋_GB2312" w:cs="仿宋_GB2312" w:hint="eastAsia"/>
                <w:kern w:val="0"/>
                <w:sz w:val="20"/>
                <w:szCs w:val="20"/>
              </w:rPr>
              <w:t>程</w:t>
            </w:r>
            <w:r>
              <w:rPr>
                <w:rFonts w:eastAsia="仿宋_GB2312"/>
                <w:kern w:val="0"/>
                <w:sz w:val="20"/>
                <w:szCs w:val="20"/>
              </w:rPr>
              <w:t xml:space="preserve">                                                                                                                                     </w:t>
            </w:r>
          </w:p>
        </w:tc>
        <w:tc>
          <w:tcPr>
            <w:tcW w:w="64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hint="eastAsia"/>
                <w:kern w:val="0"/>
                <w:sz w:val="20"/>
                <w:szCs w:val="20"/>
              </w:rPr>
              <w:t>6</w:t>
            </w:r>
            <w:r>
              <w:rPr>
                <w:rFonts w:eastAsia="仿宋_GB2312"/>
                <w:kern w:val="0"/>
                <w:sz w:val="20"/>
                <w:szCs w:val="20"/>
              </w:rPr>
              <w:t>0</w:t>
            </w:r>
          </w:p>
        </w:tc>
        <w:tc>
          <w:tcPr>
            <w:tcW w:w="720"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预算执行</w:t>
            </w:r>
          </w:p>
        </w:tc>
        <w:tc>
          <w:tcPr>
            <w:tcW w:w="58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hint="eastAsia"/>
                <w:kern w:val="0"/>
                <w:sz w:val="20"/>
                <w:szCs w:val="20"/>
              </w:rPr>
              <w:t>1</w:t>
            </w:r>
            <w:r>
              <w:rPr>
                <w:rFonts w:eastAsia="仿宋_GB2312"/>
                <w:kern w:val="0"/>
                <w:sz w:val="20"/>
                <w:szCs w:val="20"/>
              </w:rPr>
              <w:t>0</w:t>
            </w: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计满分，每低于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预算完成率</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年末结余）</w:t>
            </w:r>
            <w:r>
              <w:rPr>
                <w:rFonts w:eastAsia="仿宋_GB2312"/>
                <w:kern w:val="0"/>
                <w:sz w:val="20"/>
                <w:szCs w:val="20"/>
              </w:rPr>
              <w:t>/</w:t>
            </w:r>
            <w:r>
              <w:rPr>
                <w:rFonts w:eastAsia="仿宋_GB2312" w:cs="仿宋_GB2312" w:hint="eastAsia"/>
                <w:kern w:val="0"/>
                <w:sz w:val="20"/>
                <w:szCs w:val="20"/>
              </w:rPr>
              <w:t>（上年结转</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kern w:val="0"/>
                <w:sz w:val="24"/>
              </w:rPr>
            </w:pPr>
            <w:r>
              <w:rPr>
                <w:rFonts w:cs="宋体" w:hint="eastAsia"/>
                <w:kern w:val="0"/>
                <w:sz w:val="24"/>
                <w:lang w:val="en-US" w:eastAsia="zh-CN"/>
              </w:rPr>
              <w:t>4</w:t>
            </w:r>
          </w:p>
        </w:tc>
      </w:tr>
      <w:tr>
        <w:trPr>
          <w:trHeight w:val="1273"/>
        </w:trP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000000"/>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=0</w:t>
            </w:r>
            <w:r>
              <w:rPr>
                <w:rFonts w:eastAsia="仿宋_GB2312" w:cs="仿宋_GB2312" w:hint="eastAsia"/>
                <w:kern w:val="0"/>
                <w:sz w:val="20"/>
                <w:szCs w:val="20"/>
              </w:rPr>
              <w:t>，计</w:t>
            </w:r>
            <w:r>
              <w:rPr>
                <w:rFonts w:eastAsia="仿宋_GB2312"/>
                <w:kern w:val="0"/>
                <w:sz w:val="20"/>
                <w:szCs w:val="20"/>
              </w:rPr>
              <w:t>5</w:t>
            </w:r>
            <w:r>
              <w:rPr>
                <w:rFonts w:eastAsia="仿宋_GB2312" w:cs="仿宋_GB2312" w:hint="eastAsia"/>
                <w:kern w:val="0"/>
                <w:sz w:val="20"/>
                <w:szCs w:val="20"/>
              </w:rPr>
              <w:t>分；</w:t>
            </w:r>
            <w:r>
              <w:rPr>
                <w:rFonts w:eastAsia="仿宋_GB2312"/>
                <w:kern w:val="0"/>
                <w:sz w:val="20"/>
                <w:szCs w:val="20"/>
              </w:rPr>
              <w:t>0-10%</w:t>
            </w:r>
            <w:r>
              <w:rPr>
                <w:rFonts w:eastAsia="仿宋_GB2312" w:cs="仿宋_GB2312" w:hint="eastAsia"/>
                <w:kern w:val="0"/>
                <w:sz w:val="20"/>
                <w:szCs w:val="20"/>
              </w:rPr>
              <w:t>（含），计</w:t>
            </w:r>
            <w:r>
              <w:rPr>
                <w:rFonts w:eastAsia="仿宋_GB2312"/>
                <w:kern w:val="0"/>
                <w:sz w:val="20"/>
                <w:szCs w:val="20"/>
              </w:rPr>
              <w:t>4</w:t>
            </w:r>
            <w:r>
              <w:rPr>
                <w:rFonts w:eastAsia="仿宋_GB2312" w:cs="仿宋_GB2312" w:hint="eastAsia"/>
                <w:kern w:val="0"/>
                <w:sz w:val="20"/>
                <w:szCs w:val="20"/>
              </w:rPr>
              <w:t>分；</w:t>
            </w:r>
            <w:r>
              <w:rPr>
                <w:rFonts w:eastAsia="仿宋_GB2312"/>
                <w:kern w:val="0"/>
                <w:sz w:val="20"/>
                <w:szCs w:val="20"/>
              </w:rPr>
              <w:t>10-20%</w:t>
            </w:r>
            <w:r>
              <w:rPr>
                <w:rFonts w:eastAsia="仿宋_GB2312" w:cs="仿宋_GB2312" w:hint="eastAsia"/>
                <w:kern w:val="0"/>
                <w:sz w:val="20"/>
                <w:szCs w:val="20"/>
              </w:rPr>
              <w:t>（含），计</w:t>
            </w:r>
            <w:r>
              <w:rPr>
                <w:rFonts w:eastAsia="仿宋_GB2312"/>
                <w:kern w:val="0"/>
                <w:sz w:val="20"/>
                <w:szCs w:val="20"/>
              </w:rPr>
              <w:t>3</w:t>
            </w:r>
            <w:r>
              <w:rPr>
                <w:rFonts w:eastAsia="仿宋_GB2312" w:cs="仿宋_GB2312" w:hint="eastAsia"/>
                <w:kern w:val="0"/>
                <w:sz w:val="20"/>
                <w:szCs w:val="20"/>
              </w:rPr>
              <w:t>分；</w:t>
            </w:r>
            <w:r>
              <w:rPr>
                <w:rFonts w:eastAsia="仿宋_GB2312"/>
                <w:kern w:val="0"/>
                <w:sz w:val="20"/>
                <w:szCs w:val="20"/>
              </w:rPr>
              <w:t>20-30%</w:t>
            </w:r>
            <w:r>
              <w:rPr>
                <w:rFonts w:eastAsia="仿宋_GB2312" w:cs="仿宋_GB2312" w:hint="eastAsia"/>
                <w:kern w:val="0"/>
                <w:sz w:val="20"/>
                <w:szCs w:val="20"/>
              </w:rPr>
              <w:t>（含），计</w:t>
            </w:r>
            <w:r>
              <w:rPr>
                <w:rFonts w:eastAsia="仿宋_GB2312"/>
                <w:kern w:val="0"/>
                <w:sz w:val="20"/>
                <w:szCs w:val="20"/>
              </w:rPr>
              <w:t>2</w:t>
            </w:r>
            <w:r>
              <w:rPr>
                <w:rFonts w:eastAsia="仿宋_GB2312" w:cs="仿宋_GB2312" w:hint="eastAsia"/>
                <w:kern w:val="0"/>
                <w:sz w:val="20"/>
                <w:szCs w:val="20"/>
              </w:rPr>
              <w:t>分；大于</w:t>
            </w:r>
            <w:r>
              <w:rPr>
                <w:rFonts w:eastAsia="仿宋_GB2312"/>
                <w:kern w:val="0"/>
                <w:sz w:val="20"/>
                <w:szCs w:val="20"/>
              </w:rPr>
              <w:t>30%</w:t>
            </w:r>
            <w:r>
              <w:rPr>
                <w:rFonts w:eastAsia="仿宋_GB2312" w:cs="仿宋_GB2312" w:hint="eastAsia"/>
                <w:kern w:val="0"/>
                <w:sz w:val="20"/>
                <w:szCs w:val="20"/>
              </w:rPr>
              <w:t>不得分。</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预算控制率</w:t>
            </w:r>
            <w:r>
              <w:rPr>
                <w:rFonts w:eastAsia="仿宋_GB2312"/>
                <w:kern w:val="0"/>
                <w:sz w:val="20"/>
                <w:szCs w:val="20"/>
              </w:rPr>
              <w:t>=</w:t>
            </w:r>
            <w:r>
              <w:rPr>
                <w:rFonts w:eastAsia="仿宋_GB2312" w:cs="仿宋_GB2312" w:hint="eastAsia"/>
                <w:kern w:val="0"/>
                <w:sz w:val="20"/>
                <w:szCs w:val="20"/>
              </w:rPr>
              <w:t>（本年追加预算</w:t>
            </w:r>
            <w:r>
              <w:rPr>
                <w:rFonts w:eastAsia="仿宋_GB2312"/>
                <w:kern w:val="0"/>
                <w:sz w:val="20"/>
                <w:szCs w:val="20"/>
              </w:rPr>
              <w:t>/</w:t>
            </w:r>
            <w:r>
              <w:rPr>
                <w:rFonts w:eastAsia="仿宋_GB2312" w:cs="仿宋_GB2312" w:hint="eastAsia"/>
                <w:kern w:val="0"/>
                <w:sz w:val="20"/>
                <w:szCs w:val="20"/>
              </w:rPr>
              <w:t>年初预算）</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kern w:val="0"/>
                <w:sz w:val="24"/>
              </w:rPr>
            </w:pPr>
            <w:r>
              <w:rPr>
                <w:rFonts w:cs="宋体" w:hint="eastAsia"/>
                <w:kern w:val="0"/>
                <w:sz w:val="24"/>
                <w:lang w:val="en-US" w:eastAsia="zh-CN"/>
              </w:rPr>
              <w:t>4</w:t>
            </w:r>
          </w:p>
        </w:tc>
      </w:tr>
      <w:tr>
        <w:trPr>
          <w:trHeight w:val="1562"/>
        </w:trP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预算管理</w:t>
            </w:r>
          </w:p>
        </w:tc>
        <w:tc>
          <w:tcPr>
            <w:tcW w:w="58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hint="eastAsia"/>
                <w:kern w:val="0"/>
                <w:sz w:val="20"/>
                <w:szCs w:val="20"/>
              </w:rPr>
              <w:t>5</w:t>
            </w:r>
            <w:r>
              <w:rPr>
                <w:rFonts w:eastAsia="仿宋_GB2312"/>
                <w:kern w:val="0"/>
                <w:sz w:val="20"/>
                <w:szCs w:val="20"/>
              </w:rPr>
              <w:t>0</w:t>
            </w: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公用经费控制率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公用经费控制率</w:t>
            </w:r>
            <w:r>
              <w:rPr>
                <w:rFonts w:eastAsia="仿宋_GB2312"/>
                <w:kern w:val="0"/>
                <w:sz w:val="20"/>
                <w:szCs w:val="20"/>
              </w:rPr>
              <w:t>=</w:t>
            </w:r>
            <w:r>
              <w:rPr>
                <w:rFonts w:eastAsia="仿宋_GB2312" w:cs="仿宋_GB2312" w:hint="eastAsia"/>
                <w:kern w:val="0"/>
                <w:sz w:val="20"/>
                <w:szCs w:val="20"/>
              </w:rPr>
              <w:t>（实际支出公用经费总额</w:t>
            </w:r>
            <w:r>
              <w:rPr>
                <w:rFonts w:eastAsia="仿宋_GB2312"/>
                <w:kern w:val="0"/>
                <w:sz w:val="20"/>
                <w:szCs w:val="20"/>
              </w:rPr>
              <w:t>/</w:t>
            </w:r>
            <w:r>
              <w:rPr>
                <w:rFonts w:eastAsia="仿宋_GB2312" w:cs="仿宋_GB2312" w:hint="eastAsia"/>
                <w:kern w:val="0"/>
                <w:sz w:val="20"/>
                <w:szCs w:val="20"/>
              </w:rPr>
              <w:t>预算安排公用经费总额）</w:t>
            </w:r>
            <w:r>
              <w:rPr>
                <w:rFonts w:eastAsia="仿宋_GB2312"/>
                <w:kern w:val="0"/>
                <w:sz w:val="20"/>
                <w:szCs w:val="20"/>
              </w:rPr>
              <w:t>×100%</w:t>
            </w:r>
            <w:r>
              <w:rPr>
                <w:rFonts w:eastAsia="仿宋_GB2312" w:cs="仿宋_GB2312" w:hint="eastAsia"/>
                <w:kern w:val="0"/>
                <w:sz w:val="20"/>
                <w:szCs w:val="20"/>
              </w:rPr>
              <w:t>。</w:t>
            </w:r>
          </w:p>
          <w:p>
            <w:pPr>
              <w:widowControl/>
              <w:spacing w:line="300" w:lineRule="exact"/>
              <w:jc w:val="left"/>
              <w:rPr>
                <w:rFonts w:eastAsia="仿宋_GB2312"/>
                <w:kern w:val="0"/>
                <w:sz w:val="20"/>
                <w:szCs w:val="20"/>
              </w:rPr>
            </w:pPr>
            <w:r>
              <w:rPr>
                <w:rFonts w:eastAsia="仿宋_GB2312" w:cs="仿宋_GB2312" w:hint="eastAsia"/>
                <w:kern w:val="0"/>
                <w:sz w:val="20"/>
                <w:szCs w:val="20"/>
              </w:rPr>
              <w:t>公用经费支出是指部门基本支出中的一般商品和服务支出。</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8</w:t>
            </w:r>
          </w:p>
        </w:tc>
      </w:tr>
      <w:tr>
        <w:trPr>
          <w:trHeight w:val="1073"/>
        </w:trP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000000"/>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7</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以下（含）计满分，每超出</w:t>
            </w:r>
            <w:r>
              <w:rPr>
                <w:rFonts w:eastAsia="仿宋_GB2312"/>
                <w:kern w:val="0"/>
                <w:sz w:val="20"/>
                <w:szCs w:val="20"/>
              </w:rPr>
              <w:t>1%</w:t>
            </w:r>
            <w:r>
              <w:rPr>
                <w:rFonts w:eastAsia="仿宋_GB2312" w:cs="仿宋_GB2312" w:hint="eastAsia"/>
                <w:kern w:val="0"/>
                <w:sz w:val="20"/>
                <w:szCs w:val="20"/>
              </w:rPr>
              <w:t>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控制率</w:t>
            </w:r>
            <w:r>
              <w:rPr>
                <w:rFonts w:eastAsia="仿宋_GB2312"/>
                <w:kern w:val="0"/>
                <w:sz w:val="20"/>
                <w:szCs w:val="20"/>
              </w:rPr>
              <w:t>-</w:t>
            </w:r>
            <w:r>
              <w:rPr>
                <w:rFonts w:eastAsia="仿宋_GB2312" w:cs="仿宋_GB2312" w:hint="eastAsia"/>
                <w:kern w:val="0"/>
                <w:sz w:val="20"/>
                <w:szCs w:val="20"/>
              </w:rPr>
              <w:t>（</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实际支出数</w:t>
            </w:r>
            <w:r>
              <w:rPr>
                <w:rFonts w:eastAsia="仿宋_GB2312"/>
                <w:kern w:val="0"/>
                <w:sz w:val="20"/>
                <w:szCs w:val="20"/>
              </w:rPr>
              <w:t>/“</w:t>
            </w:r>
            <w:r>
              <w:rPr>
                <w:rFonts w:eastAsia="仿宋_GB2312" w:cs="仿宋_GB2312" w:hint="eastAsia"/>
                <w:kern w:val="0"/>
                <w:sz w:val="20"/>
                <w:szCs w:val="20"/>
              </w:rPr>
              <w:t>三公经费</w:t>
            </w:r>
            <w:r>
              <w:rPr>
                <w:rFonts w:eastAsia="仿宋_GB2312"/>
                <w:kern w:val="0"/>
                <w:sz w:val="20"/>
                <w:szCs w:val="20"/>
              </w:rPr>
              <w:t>”</w:t>
            </w:r>
            <w:r>
              <w:rPr>
                <w:rFonts w:eastAsia="仿宋_GB2312" w:cs="仿宋_GB2312" w:hint="eastAsia"/>
                <w:kern w:val="0"/>
                <w:sz w:val="20"/>
                <w:szCs w:val="20"/>
              </w:rPr>
              <w:t>预算安排数）</w:t>
            </w:r>
            <w:r>
              <w:rPr>
                <w:rFonts w:eastAsia="仿宋_GB2312"/>
                <w:kern w:val="0"/>
                <w:sz w:val="20"/>
                <w:szCs w:val="20"/>
              </w:rPr>
              <w:t>×100%</w:t>
            </w:r>
            <w:r>
              <w:rPr>
                <w:rFonts w:eastAsia="仿宋_GB2312" w:cs="仿宋_GB2312" w:hint="eastAsia"/>
                <w:kern w:val="0"/>
                <w:sz w:val="20"/>
                <w:szCs w:val="20"/>
              </w:rPr>
              <w:t>。</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7</w:t>
            </w:r>
          </w:p>
        </w:tc>
      </w:tr>
      <w:tr>
        <w:trPr>
          <w:trHeight w:val="918"/>
        </w:trP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000000"/>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kern w:val="0"/>
                <w:sz w:val="20"/>
                <w:szCs w:val="20"/>
              </w:rPr>
              <w:t>100%</w:t>
            </w:r>
            <w:r>
              <w:rPr>
                <w:rFonts w:eastAsia="仿宋_GB2312" w:cs="仿宋_GB2312" w:hint="eastAsia"/>
                <w:kern w:val="0"/>
                <w:sz w:val="20"/>
                <w:szCs w:val="20"/>
              </w:rPr>
              <w:t>计满分，每超过（降低）</w:t>
            </w:r>
            <w:r>
              <w:rPr>
                <w:rFonts w:eastAsia="仿宋_GB2312"/>
                <w:kern w:val="0"/>
                <w:sz w:val="20"/>
                <w:szCs w:val="20"/>
              </w:rPr>
              <w:t>5%</w:t>
            </w:r>
            <w:r>
              <w:rPr>
                <w:rFonts w:eastAsia="仿宋_GB2312" w:cs="仿宋_GB2312" w:hint="eastAsia"/>
                <w:kern w:val="0"/>
                <w:sz w:val="20"/>
                <w:szCs w:val="20"/>
              </w:rPr>
              <w:t>扣</w:t>
            </w:r>
            <w:r>
              <w:rPr>
                <w:rFonts w:eastAsia="仿宋_GB2312"/>
                <w:kern w:val="0"/>
                <w:sz w:val="20"/>
                <w:szCs w:val="20"/>
              </w:rPr>
              <w:t>2</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政府采购执行率</w:t>
            </w:r>
            <w:r>
              <w:rPr>
                <w:rFonts w:eastAsia="仿宋_GB2312"/>
                <w:kern w:val="0"/>
                <w:sz w:val="20"/>
                <w:szCs w:val="20"/>
              </w:rPr>
              <w:t>=</w:t>
            </w:r>
            <w:r>
              <w:rPr>
                <w:rFonts w:eastAsia="仿宋_GB2312" w:cs="仿宋_GB2312" w:hint="eastAsia"/>
                <w:kern w:val="0"/>
                <w:sz w:val="20"/>
                <w:szCs w:val="20"/>
              </w:rPr>
              <w:t>（实际政府采购金额</w:t>
            </w:r>
            <w:r>
              <w:rPr>
                <w:rFonts w:eastAsia="仿宋_GB2312"/>
                <w:kern w:val="0"/>
                <w:sz w:val="20"/>
                <w:szCs w:val="20"/>
              </w:rPr>
              <w:t>/</w:t>
            </w:r>
            <w:r>
              <w:rPr>
                <w:rFonts w:eastAsia="仿宋_GB2312" w:cs="仿宋_GB2312" w:hint="eastAsia"/>
                <w:kern w:val="0"/>
                <w:sz w:val="20"/>
                <w:szCs w:val="20"/>
              </w:rPr>
              <w:t>政府采购预算数）</w:t>
            </w:r>
            <w:r>
              <w:rPr>
                <w:rFonts w:eastAsia="仿宋_GB2312"/>
                <w:kern w:val="0"/>
                <w:sz w:val="20"/>
                <w:szCs w:val="20"/>
              </w:rPr>
              <w:t>×100%</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5</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val="restart"/>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预算管理</w:t>
            </w: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管理制度健全性</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①有内部财务管理制度、会计核算制度等管理制度，</w:t>
            </w:r>
            <w:r>
              <w:rPr>
                <w:rFonts w:eastAsia="仿宋_GB2312"/>
                <w:kern w:val="0"/>
                <w:sz w:val="20"/>
                <w:szCs w:val="20"/>
              </w:rPr>
              <w:t>2</w:t>
            </w:r>
            <w:r>
              <w:rPr>
                <w:rFonts w:eastAsia="仿宋_GB2312" w:cs="仿宋_GB2312" w:hint="eastAsia"/>
                <w:kern w:val="0"/>
                <w:sz w:val="20"/>
                <w:szCs w:val="20"/>
              </w:rPr>
              <w:t>分；</w:t>
            </w:r>
          </w:p>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②有本部门厉行节约制度</w:t>
            </w:r>
            <w:r>
              <w:rPr>
                <w:rFonts w:eastAsia="仿宋_GB2312"/>
                <w:kern w:val="0"/>
                <w:sz w:val="20"/>
                <w:szCs w:val="20"/>
              </w:rPr>
              <w:t>，2</w:t>
            </w:r>
            <w:r>
              <w:rPr>
                <w:rFonts w:eastAsia="仿宋_GB2312" w:cs="仿宋_GB2312" w:hint="eastAsia"/>
                <w:kern w:val="0"/>
                <w:sz w:val="20"/>
                <w:szCs w:val="20"/>
              </w:rPr>
              <w:t>分；</w:t>
            </w:r>
          </w:p>
          <w:p>
            <w:pPr>
              <w:widowControl/>
              <w:spacing w:line="300" w:lineRule="exact"/>
              <w:jc w:val="left"/>
              <w:rPr>
                <w:rFonts w:eastAsia="仿宋_GB2312"/>
                <w:kern w:val="0"/>
                <w:sz w:val="20"/>
                <w:szCs w:val="20"/>
              </w:rPr>
            </w:pPr>
            <w:r>
              <w:rPr>
                <w:rFonts w:eastAsia="仿宋_GB2312" w:cs="仿宋_GB2312" w:hint="eastAsia"/>
                <w:kern w:val="0"/>
                <w:sz w:val="20"/>
                <w:szCs w:val="20"/>
              </w:rPr>
              <w:t>③相关管理制度合法、合规、完整，</w:t>
            </w:r>
            <w:r>
              <w:rPr>
                <w:rFonts w:eastAsia="仿宋_GB2312"/>
                <w:kern w:val="0"/>
                <w:sz w:val="20"/>
                <w:szCs w:val="20"/>
              </w:rPr>
              <w:t>2</w:t>
            </w:r>
            <w:r>
              <w:rPr>
                <w:rFonts w:eastAsia="仿宋_GB2312" w:cs="仿宋_GB2312" w:hint="eastAsia"/>
                <w:kern w:val="0"/>
                <w:sz w:val="20"/>
                <w:szCs w:val="20"/>
              </w:rPr>
              <w:t>分；④相关管理制度得到有效执行，</w:t>
            </w:r>
            <w:r>
              <w:rPr>
                <w:rFonts w:eastAsia="仿宋_GB2312"/>
                <w:kern w:val="0"/>
                <w:sz w:val="20"/>
                <w:szCs w:val="20"/>
              </w:rPr>
              <w:t>2</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　</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7</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nil"/>
              <w:bottom w:val="single" w:sz="4" w:space="0" w:color="auto"/>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资金使用合规性</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hint="eastAsia"/>
                <w:kern w:val="0"/>
                <w:sz w:val="20"/>
                <w:szCs w:val="20"/>
              </w:rPr>
              <w:t>1</w:t>
            </w:r>
            <w:r>
              <w:rPr>
                <w:rFonts w:eastAsia="仿宋_GB2312"/>
                <w:kern w:val="0"/>
                <w:sz w:val="20"/>
                <w:szCs w:val="20"/>
              </w:rPr>
              <w:t>6</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spacing w:line="300" w:lineRule="exact"/>
              <w:jc w:val="left"/>
              <w:rPr>
                <w:rFonts w:eastAsia="仿宋_GB2312"/>
                <w:kern w:val="0"/>
                <w:sz w:val="20"/>
                <w:szCs w:val="20"/>
              </w:rPr>
            </w:pPr>
            <w:r>
              <w:rPr>
                <w:rFonts w:eastAsia="仿宋_GB2312" w:cs="仿宋_GB2312" w:hint="eastAsia"/>
                <w:kern w:val="0"/>
                <w:sz w:val="20"/>
                <w:szCs w:val="20"/>
              </w:rPr>
              <w:t>以上情况每出现一例不符合要求的扣</w:t>
            </w:r>
            <w:r>
              <w:rPr>
                <w:rFonts w:eastAsia="仿宋_GB2312"/>
                <w:kern w:val="0"/>
                <w:sz w:val="20"/>
                <w:szCs w:val="20"/>
              </w:rPr>
              <w:t>1</w:t>
            </w:r>
            <w:r>
              <w:rPr>
                <w:rFonts w:eastAsia="仿宋_GB2312" w:cs="仿宋_GB2312" w:hint="eastAsia"/>
                <w:kern w:val="0"/>
                <w:sz w:val="20"/>
                <w:szCs w:val="20"/>
              </w:rPr>
              <w:t>分，扣完为止。</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　</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kern w:val="0"/>
                <w:sz w:val="24"/>
                <w:lang w:val="en-US" w:eastAsia="zh-CN"/>
              </w:rPr>
            </w:pPr>
            <w:r>
              <w:rPr>
                <w:rFonts w:cs="宋体" w:hint="eastAsia"/>
                <w:kern w:val="0"/>
                <w:sz w:val="24"/>
                <w:lang w:val="en-US" w:eastAsia="zh-CN"/>
              </w:rPr>
              <w:t>15</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nil"/>
              <w:bottom w:val="single" w:sz="4" w:space="0" w:color="auto"/>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预决算信息公开性</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5</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①按规定内容公开预决算信息，</w:t>
            </w:r>
            <w:r>
              <w:rPr>
                <w:rFonts w:eastAsia="仿宋_GB2312"/>
                <w:kern w:val="0"/>
                <w:sz w:val="20"/>
                <w:szCs w:val="20"/>
              </w:rPr>
              <w:t>1</w:t>
            </w:r>
            <w:r>
              <w:rPr>
                <w:rFonts w:eastAsia="仿宋_GB2312" w:cs="仿宋_GB2312" w:hint="eastAsia"/>
                <w:kern w:val="0"/>
                <w:sz w:val="20"/>
                <w:szCs w:val="20"/>
              </w:rPr>
              <w:t>分；②按规定时限公开预决算信息，</w:t>
            </w:r>
            <w:r>
              <w:rPr>
                <w:rFonts w:eastAsia="仿宋_GB2312"/>
                <w:kern w:val="0"/>
                <w:sz w:val="20"/>
                <w:szCs w:val="20"/>
              </w:rPr>
              <w:t>1</w:t>
            </w:r>
            <w:r>
              <w:rPr>
                <w:rFonts w:eastAsia="仿宋_GB2312" w:cs="仿宋_GB2312" w:hint="eastAsia"/>
                <w:kern w:val="0"/>
                <w:sz w:val="20"/>
                <w:szCs w:val="20"/>
              </w:rPr>
              <w:t>分；③基础数据信息和会计信息资料真实，</w:t>
            </w:r>
            <w:r>
              <w:rPr>
                <w:rFonts w:eastAsia="仿宋_GB2312"/>
                <w:kern w:val="0"/>
                <w:sz w:val="20"/>
                <w:szCs w:val="20"/>
              </w:rPr>
              <w:t>1</w:t>
            </w:r>
            <w:r>
              <w:rPr>
                <w:rFonts w:eastAsia="仿宋_GB2312" w:cs="仿宋_GB2312" w:hint="eastAsia"/>
                <w:kern w:val="0"/>
                <w:sz w:val="20"/>
                <w:szCs w:val="20"/>
              </w:rPr>
              <w:t>分；④基础数据信息和会计信息资料完整，</w:t>
            </w:r>
            <w:r>
              <w:rPr>
                <w:rFonts w:eastAsia="仿宋_GB2312"/>
                <w:kern w:val="0"/>
                <w:sz w:val="20"/>
                <w:szCs w:val="20"/>
              </w:rPr>
              <w:t>1</w:t>
            </w:r>
            <w:r>
              <w:rPr>
                <w:rFonts w:eastAsia="仿宋_GB2312" w:cs="仿宋_GB2312" w:hint="eastAsia"/>
                <w:kern w:val="0"/>
                <w:sz w:val="20"/>
                <w:szCs w:val="20"/>
              </w:rPr>
              <w:t>分；⑤基础数据信息和汇集信息资料准确，</w:t>
            </w:r>
            <w:r>
              <w:rPr>
                <w:rFonts w:eastAsia="仿宋_GB2312"/>
                <w:kern w:val="0"/>
                <w:sz w:val="20"/>
                <w:szCs w:val="20"/>
              </w:rPr>
              <w:t>1</w:t>
            </w:r>
            <w:r>
              <w:rPr>
                <w:rFonts w:eastAsia="仿宋_GB2312" w:cs="仿宋_GB2312" w:hint="eastAsia"/>
                <w:kern w:val="0"/>
                <w:sz w:val="20"/>
                <w:szCs w:val="20"/>
              </w:rPr>
              <w:t>分。</w:t>
            </w:r>
            <w:r>
              <w:rPr>
                <w:rFonts w:eastAsia="仿宋_GB2312"/>
                <w:kern w:val="0"/>
                <w:sz w:val="20"/>
                <w:szCs w:val="20"/>
              </w:rPr>
              <w:t xml:space="preserve">  </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预决算信息是指与部门预算、执行、决算、监督、绩效等管理相关的信息。</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5</w:t>
            </w:r>
          </w:p>
        </w:tc>
      </w:tr>
      <w:tr>
        <w:tc>
          <w:tcPr>
            <w:tcW w:w="679"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产出及效率</w:t>
            </w:r>
          </w:p>
        </w:tc>
        <w:tc>
          <w:tcPr>
            <w:tcW w:w="64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30</w:t>
            </w:r>
          </w:p>
        </w:tc>
        <w:tc>
          <w:tcPr>
            <w:tcW w:w="720"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职责履行</w:t>
            </w:r>
          </w:p>
        </w:tc>
        <w:tc>
          <w:tcPr>
            <w:tcW w:w="585"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855" w:type="dxa"/>
            <w:tcBorders>
              <w:top w:val="nil"/>
              <w:left w:val="nil"/>
              <w:bottom w:val="nil"/>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重点工作实际完成率</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8</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cs="仿宋_GB2312" w:hint="eastAsia"/>
                <w:kern w:val="0"/>
                <w:sz w:val="20"/>
                <w:szCs w:val="20"/>
              </w:rPr>
              <w:t>根据绩效办</w:t>
            </w:r>
            <w:r>
              <w:rPr>
                <w:rFonts w:eastAsia="仿宋_GB2312"/>
                <w:kern w:val="0"/>
                <w:sz w:val="20"/>
                <w:szCs w:val="20"/>
              </w:rPr>
              <w:t>2016</w:t>
            </w:r>
            <w:r>
              <w:rPr>
                <w:rFonts w:eastAsia="仿宋_GB2312" w:cs="仿宋_GB2312" w:hint="eastAsia"/>
                <w:kern w:val="0"/>
                <w:sz w:val="20"/>
                <w:szCs w:val="20"/>
              </w:rPr>
              <w:t>年对各部门为民办实事和部门重点工程与重点工作考核分数折算。</w:t>
            </w:r>
          </w:p>
          <w:p>
            <w:pPr>
              <w:widowControl/>
              <w:spacing w:line="300" w:lineRule="exact"/>
              <w:jc w:val="left"/>
              <w:rPr>
                <w:rFonts w:eastAsia="仿宋_GB2312"/>
                <w:kern w:val="0"/>
                <w:sz w:val="20"/>
                <w:szCs w:val="20"/>
              </w:rPr>
            </w:pPr>
            <w:r>
              <w:rPr>
                <w:rFonts w:eastAsia="仿宋_GB2312" w:cs="仿宋_GB2312" w:hint="eastAsia"/>
                <w:kern w:val="0"/>
                <w:sz w:val="20"/>
                <w:szCs w:val="20"/>
              </w:rPr>
              <w:t>该项得分</w:t>
            </w:r>
            <w:r>
              <w:rPr>
                <w:rFonts w:eastAsia="仿宋_GB2312"/>
                <w:kern w:val="0"/>
                <w:sz w:val="20"/>
                <w:szCs w:val="20"/>
              </w:rPr>
              <w:t>=</w:t>
            </w:r>
            <w:r>
              <w:rPr>
                <w:rFonts w:eastAsia="仿宋_GB2312" w:cs="仿宋_GB2312" w:hint="eastAsia"/>
                <w:kern w:val="0"/>
                <w:sz w:val="20"/>
                <w:szCs w:val="20"/>
              </w:rPr>
              <w:t>（绩效办对应部分考核得分</w:t>
            </w:r>
            <w:r>
              <w:rPr>
                <w:rFonts w:eastAsia="仿宋_GB2312"/>
                <w:kern w:val="0"/>
                <w:sz w:val="20"/>
                <w:szCs w:val="20"/>
              </w:rPr>
              <w:t>/350</w:t>
            </w:r>
            <w:r>
              <w:rPr>
                <w:rFonts w:eastAsia="仿宋_GB2312" w:cs="仿宋_GB2312" w:hint="eastAsia"/>
                <w:kern w:val="0"/>
                <w:sz w:val="20"/>
                <w:szCs w:val="20"/>
              </w:rPr>
              <w:t>）</w:t>
            </w:r>
            <w:r>
              <w:rPr>
                <w:rFonts w:eastAsia="仿宋_GB2312"/>
                <w:kern w:val="0"/>
                <w:sz w:val="20"/>
                <w:szCs w:val="20"/>
              </w:rPr>
              <w:t>*8</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　</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kern w:val="0"/>
                <w:sz w:val="24"/>
              </w:rPr>
            </w:pPr>
            <w:r>
              <w:rPr>
                <w:rFonts w:cs="宋体" w:hint="eastAsia"/>
                <w:kern w:val="0"/>
                <w:sz w:val="24"/>
                <w:lang w:val="en-US" w:eastAsia="zh-CN"/>
              </w:rPr>
              <w:t>7</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cs="仿宋_GB2312" w:hint="eastAsia"/>
                <w:kern w:val="0"/>
                <w:sz w:val="20"/>
                <w:szCs w:val="20"/>
              </w:rPr>
              <w:t>履职</w:t>
            </w:r>
            <w:r>
              <w:rPr>
                <w:rFonts w:eastAsia="仿宋_GB2312"/>
                <w:kern w:val="0"/>
                <w:sz w:val="20"/>
                <w:szCs w:val="20"/>
              </w:rPr>
              <w:t xml:space="preserve"> </w:t>
            </w:r>
            <w:r>
              <w:rPr>
                <w:rFonts w:eastAsia="仿宋_GB2312" w:cs="仿宋_GB2312" w:hint="eastAsia"/>
                <w:kern w:val="0"/>
                <w:sz w:val="20"/>
                <w:szCs w:val="20"/>
              </w:rPr>
              <w:t>效益</w:t>
            </w:r>
          </w:p>
        </w:tc>
        <w:tc>
          <w:tcPr>
            <w:tcW w:w="58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10</w:t>
            </w:r>
          </w:p>
        </w:tc>
        <w:tc>
          <w:tcPr>
            <w:tcW w:w="855"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经济</w:t>
            </w:r>
          </w:p>
          <w:p>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val="restart"/>
            <w:tcBorders>
              <w:top w:val="nil"/>
              <w:left w:val="single" w:sz="4" w:space="0" w:color="auto"/>
              <w:bottom w:val="nil"/>
              <w:right w:val="single" w:sz="4" w:space="0" w:color="auto"/>
            </w:tcBorders>
            <w:noWrap/>
            <w:vAlign w:val="center"/>
          </w:tcPr>
          <w:p>
            <w:pPr>
              <w:widowControl/>
              <w:spacing w:line="260" w:lineRule="exact"/>
              <w:jc w:val="center"/>
              <w:rPr>
                <w:rFonts w:eastAsia="仿宋_GB2312"/>
                <w:kern w:val="0"/>
                <w:sz w:val="20"/>
                <w:szCs w:val="20"/>
              </w:rPr>
            </w:pPr>
            <w:r>
              <w:rPr>
                <w:rFonts w:eastAsia="仿宋_GB2312"/>
                <w:kern w:val="0"/>
                <w:sz w:val="20"/>
                <w:szCs w:val="20"/>
              </w:rPr>
              <w:t>10</w:t>
            </w:r>
          </w:p>
        </w:tc>
        <w:tc>
          <w:tcPr>
            <w:tcW w:w="5981" w:type="dxa"/>
            <w:gridSpan w:val="2"/>
            <w:vMerge w:val="restart"/>
            <w:tcBorders>
              <w:top w:val="single" w:sz="4" w:space="0" w:color="auto"/>
              <w:left w:val="single" w:sz="4" w:space="0" w:color="auto"/>
              <w:bottom w:val="nil"/>
              <w:right w:val="single" w:sz="4" w:space="0" w:color="000000"/>
            </w:tcBorders>
            <w:noWrap/>
            <w:vAlign w:val="center"/>
          </w:tcPr>
          <w:p>
            <w:pPr>
              <w:widowControl/>
              <w:spacing w:line="260" w:lineRule="exact"/>
              <w:jc w:val="left"/>
              <w:rPr>
                <w:rFonts w:eastAsia="仿宋_GB2312"/>
                <w:kern w:val="0"/>
                <w:sz w:val="20"/>
                <w:szCs w:val="20"/>
              </w:rPr>
            </w:pPr>
            <w:r>
              <w:rPr>
                <w:rFonts w:eastAsia="仿宋_GB2312"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9</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000000"/>
              <w:right w:val="single" w:sz="4" w:space="0" w:color="auto"/>
            </w:tcBorders>
            <w:noWrap/>
            <w:vAlign w:val="center"/>
          </w:tcPr>
          <w:p/>
        </w:tc>
        <w:tc>
          <w:tcPr>
            <w:tcW w:w="585" w:type="dxa"/>
            <w:vMerge/>
            <w:tcBorders>
              <w:top w:val="nil"/>
              <w:left w:val="single" w:sz="4" w:space="0" w:color="auto"/>
              <w:bottom w:val="single" w:sz="4" w:space="0" w:color="000000"/>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260" w:lineRule="exact"/>
              <w:jc w:val="center"/>
              <w:rPr>
                <w:rFonts w:eastAsia="仿宋_GB2312" w:cs="仿宋_GB2312"/>
                <w:kern w:val="0"/>
                <w:sz w:val="20"/>
                <w:szCs w:val="20"/>
              </w:rPr>
            </w:pPr>
            <w:r>
              <w:rPr>
                <w:rFonts w:eastAsia="仿宋_GB2312" w:cs="仿宋_GB2312" w:hint="eastAsia"/>
                <w:kern w:val="0"/>
                <w:sz w:val="20"/>
                <w:szCs w:val="20"/>
              </w:rPr>
              <w:t>社会</w:t>
            </w:r>
          </w:p>
          <w:p>
            <w:pPr>
              <w:widowControl/>
              <w:spacing w:line="260" w:lineRule="exact"/>
              <w:jc w:val="center"/>
              <w:rPr>
                <w:rFonts w:eastAsia="仿宋_GB2312"/>
                <w:kern w:val="0"/>
                <w:sz w:val="20"/>
                <w:szCs w:val="20"/>
              </w:rPr>
            </w:pPr>
            <w:r>
              <w:rPr>
                <w:rFonts w:eastAsia="仿宋_GB2312" w:cs="仿宋_GB2312" w:hint="eastAsia"/>
                <w:kern w:val="0"/>
                <w:sz w:val="20"/>
                <w:szCs w:val="20"/>
              </w:rPr>
              <w:t>效益</w:t>
            </w:r>
          </w:p>
        </w:tc>
        <w:tc>
          <w:tcPr>
            <w:tcW w:w="496" w:type="dxa"/>
            <w:vMerge/>
            <w:tcBorders>
              <w:top w:val="nil"/>
              <w:left w:val="single" w:sz="4" w:space="0" w:color="auto"/>
              <w:bottom w:val="nil"/>
              <w:right w:val="single" w:sz="4" w:space="0" w:color="auto"/>
            </w:tcBorders>
            <w:noWrap/>
            <w:vAlign w:val="center"/>
          </w:tcPr>
          <w:p/>
        </w:tc>
        <w:tc>
          <w:tcPr>
            <w:tcW w:w="5981" w:type="dxa"/>
            <w:gridSpan w:val="2"/>
            <w:vMerge/>
            <w:tcBorders>
              <w:top w:val="single" w:sz="4" w:space="0" w:color="auto"/>
              <w:left w:val="single" w:sz="4" w:space="0" w:color="auto"/>
              <w:bottom w:val="nil"/>
              <w:right w:val="single" w:sz="4" w:space="0" w:color="000000"/>
            </w:tcBorders>
            <w:noWrap/>
            <w:vAlign w:val="center"/>
          </w:tcPr>
          <w:p/>
        </w:tc>
        <w:tc>
          <w:tcPr>
            <w:tcW w:w="637" w:type="dxa"/>
            <w:tcBorders>
              <w:top w:val="nil"/>
              <w:left w:val="nil"/>
              <w:bottom w:val="nil"/>
              <w:right w:val="single" w:sz="4" w:space="0" w:color="auto"/>
            </w:tcBorders>
            <w:noWrap/>
            <w:vAlign w:val="center"/>
          </w:tcPr>
          <w:p>
            <w:pPr>
              <w:widowControl/>
              <w:spacing w:line="300" w:lineRule="exact"/>
              <w:jc w:val="center"/>
              <w:rPr>
                <w:kern w:val="0"/>
                <w:sz w:val="24"/>
              </w:rPr>
            </w:pP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000000"/>
              <w:right w:val="single" w:sz="4" w:space="0" w:color="auto"/>
            </w:tcBorders>
            <w:noWrap/>
            <w:vAlign w:val="center"/>
          </w:tcPr>
          <w:p/>
        </w:tc>
        <w:tc>
          <w:tcPr>
            <w:tcW w:w="585" w:type="dxa"/>
            <w:vMerge w:val="restart"/>
            <w:tcBorders>
              <w:top w:val="nil"/>
              <w:left w:val="single" w:sz="4" w:space="0" w:color="auto"/>
              <w:bottom w:val="single" w:sz="4" w:space="0" w:color="000000"/>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12</w:t>
            </w:r>
          </w:p>
        </w:tc>
        <w:tc>
          <w:tcPr>
            <w:tcW w:w="855" w:type="dxa"/>
            <w:tcBorders>
              <w:top w:val="nil"/>
              <w:left w:val="nil"/>
              <w:bottom w:val="single" w:sz="4" w:space="0" w:color="auto"/>
              <w:right w:val="single" w:sz="4" w:space="0" w:color="auto"/>
            </w:tcBorders>
            <w:noWrap/>
            <w:vAlign w:val="center"/>
          </w:tcPr>
          <w:p>
            <w:pPr>
              <w:widowControl/>
              <w:spacing w:line="260" w:lineRule="exact"/>
              <w:jc w:val="left"/>
              <w:rPr>
                <w:rFonts w:eastAsia="仿宋_GB2312"/>
                <w:kern w:val="0"/>
                <w:sz w:val="20"/>
                <w:szCs w:val="20"/>
              </w:rPr>
            </w:pPr>
            <w:r>
              <w:rPr>
                <w:rFonts w:eastAsia="仿宋_GB2312" w:cs="仿宋_GB2312" w:hint="eastAsia"/>
                <w:kern w:val="0"/>
                <w:sz w:val="20"/>
                <w:szCs w:val="20"/>
              </w:rPr>
              <w:t>行政效能</w:t>
            </w:r>
          </w:p>
        </w:tc>
        <w:tc>
          <w:tcPr>
            <w:tcW w:w="496" w:type="dxa"/>
            <w:tcBorders>
              <w:top w:val="single" w:sz="4" w:space="0" w:color="auto"/>
              <w:left w:val="nil"/>
              <w:bottom w:val="single" w:sz="4" w:space="0" w:color="auto"/>
              <w:right w:val="single" w:sz="4" w:space="0" w:color="auto"/>
            </w:tcBorders>
            <w:noWrap/>
            <w:vAlign w:val="center"/>
          </w:tcPr>
          <w:p>
            <w:pPr>
              <w:widowControl/>
              <w:spacing w:line="260" w:lineRule="exact"/>
              <w:jc w:val="center"/>
              <w:rPr>
                <w:rFonts w:eastAsia="仿宋_GB2312"/>
                <w:kern w:val="0"/>
                <w:sz w:val="20"/>
                <w:szCs w:val="20"/>
              </w:rPr>
            </w:pPr>
            <w:r>
              <w:rPr>
                <w:rFonts w:eastAsia="仿宋_GB2312"/>
                <w:kern w:val="0"/>
                <w:sz w:val="20"/>
                <w:szCs w:val="20"/>
              </w:rPr>
              <w:t>6</w:t>
            </w:r>
          </w:p>
        </w:tc>
        <w:tc>
          <w:tcPr>
            <w:tcW w:w="3259" w:type="dxa"/>
            <w:tcBorders>
              <w:top w:val="single" w:sz="4" w:space="0" w:color="auto"/>
              <w:left w:val="nil"/>
              <w:bottom w:val="single" w:sz="4" w:space="0" w:color="auto"/>
              <w:right w:val="single" w:sz="4" w:space="0" w:color="auto"/>
            </w:tcBorders>
            <w:noWrap/>
            <w:vAlign w:val="center"/>
          </w:tcPr>
          <w:p>
            <w:pPr>
              <w:widowControl/>
              <w:spacing w:line="260" w:lineRule="exact"/>
              <w:jc w:val="left"/>
              <w:rPr>
                <w:rFonts w:eastAsia="仿宋_GB2312"/>
                <w:kern w:val="0"/>
                <w:sz w:val="20"/>
                <w:szCs w:val="20"/>
              </w:rPr>
            </w:pPr>
            <w:r>
              <w:rPr>
                <w:rFonts w:eastAsia="仿宋_GB2312" w:cs="仿宋_GB2312" w:hint="eastAsia"/>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eastAsia="仿宋_GB2312" w:cs="仿宋_GB2312" w:hint="eastAsia"/>
                <w:kern w:val="0"/>
                <w:sz w:val="20"/>
                <w:szCs w:val="20"/>
              </w:rPr>
              <w:t>分；一般</w:t>
            </w:r>
            <w:r>
              <w:rPr>
                <w:rFonts w:eastAsia="仿宋_GB2312"/>
                <w:kern w:val="0"/>
                <w:sz w:val="20"/>
                <w:szCs w:val="20"/>
              </w:rPr>
              <w:t>3</w:t>
            </w:r>
            <w:r>
              <w:rPr>
                <w:rFonts w:eastAsia="仿宋_GB2312" w:cs="仿宋_GB2312" w:hint="eastAsia"/>
                <w:kern w:val="0"/>
                <w:sz w:val="20"/>
                <w:szCs w:val="20"/>
              </w:rPr>
              <w:t>分；无效果或者效果不明显</w:t>
            </w:r>
            <w:r>
              <w:rPr>
                <w:rFonts w:eastAsia="仿宋_GB2312"/>
                <w:kern w:val="0"/>
                <w:sz w:val="20"/>
                <w:szCs w:val="20"/>
              </w:rPr>
              <w:t>0</w:t>
            </w:r>
            <w:r>
              <w:rPr>
                <w:rFonts w:eastAsia="仿宋_GB2312" w:cs="仿宋_GB2312" w:hint="eastAsia"/>
                <w:kern w:val="0"/>
                <w:sz w:val="20"/>
                <w:szCs w:val="20"/>
              </w:rPr>
              <w:t>分。</w:t>
            </w:r>
          </w:p>
        </w:tc>
        <w:tc>
          <w:tcPr>
            <w:tcW w:w="2722" w:type="dxa"/>
            <w:tcBorders>
              <w:top w:val="single" w:sz="4" w:space="0" w:color="auto"/>
              <w:left w:val="nil"/>
              <w:bottom w:val="single" w:sz="4" w:space="0" w:color="auto"/>
              <w:right w:val="single" w:sz="4" w:space="0" w:color="auto"/>
            </w:tcBorders>
            <w:noWrap/>
            <w:vAlign w:val="center"/>
          </w:tcPr>
          <w:p>
            <w:pPr>
              <w:widowControl/>
              <w:spacing w:line="260" w:lineRule="exact"/>
              <w:jc w:val="left"/>
              <w:rPr>
                <w:rFonts w:eastAsia="仿宋_GB2312"/>
                <w:kern w:val="0"/>
                <w:sz w:val="20"/>
                <w:szCs w:val="20"/>
              </w:rPr>
            </w:pPr>
            <w:r>
              <w:rPr>
                <w:rFonts w:eastAsia="仿宋_GB2312" w:cs="仿宋_GB2312" w:hint="eastAsia"/>
                <w:kern w:val="0"/>
                <w:sz w:val="20"/>
                <w:szCs w:val="20"/>
              </w:rPr>
              <w:t>根据部门自评材料评定。</w:t>
            </w:r>
          </w:p>
        </w:tc>
        <w:tc>
          <w:tcPr>
            <w:tcW w:w="637"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5</w:t>
            </w:r>
          </w:p>
        </w:tc>
      </w:tr>
      <w:tr>
        <w:tc>
          <w:tcPr>
            <w:tcW w:w="679" w:type="dxa"/>
            <w:vMerge/>
            <w:tcBorders>
              <w:top w:val="single" w:sz="4" w:space="0" w:color="auto"/>
              <w:left w:val="single" w:sz="4" w:space="0" w:color="auto"/>
              <w:bottom w:val="single" w:sz="4" w:space="0" w:color="auto"/>
              <w:right w:val="single" w:sz="4" w:space="0" w:color="auto"/>
            </w:tcBorders>
            <w:noWrap/>
            <w:vAlign w:val="center"/>
          </w:tcPr>
          <w:p/>
        </w:tc>
        <w:tc>
          <w:tcPr>
            <w:tcW w:w="645" w:type="dxa"/>
            <w:vMerge/>
            <w:tcBorders>
              <w:top w:val="single" w:sz="4" w:space="0" w:color="auto"/>
              <w:left w:val="single" w:sz="4" w:space="0" w:color="auto"/>
              <w:bottom w:val="single" w:sz="4" w:space="0" w:color="auto"/>
              <w:right w:val="single" w:sz="4" w:space="0" w:color="auto"/>
            </w:tcBorders>
            <w:noWrap/>
            <w:vAlign w:val="center"/>
          </w:tcPr>
          <w:p/>
        </w:tc>
        <w:tc>
          <w:tcPr>
            <w:tcW w:w="720" w:type="dxa"/>
            <w:vMerge/>
            <w:tcBorders>
              <w:top w:val="nil"/>
              <w:left w:val="single" w:sz="4" w:space="0" w:color="auto"/>
              <w:bottom w:val="single" w:sz="4" w:space="0" w:color="auto"/>
              <w:right w:val="single" w:sz="4" w:space="0" w:color="auto"/>
            </w:tcBorders>
            <w:noWrap/>
            <w:vAlign w:val="center"/>
          </w:tcPr>
          <w:p/>
        </w:tc>
        <w:tc>
          <w:tcPr>
            <w:tcW w:w="585" w:type="dxa"/>
            <w:vMerge/>
            <w:tcBorders>
              <w:top w:val="nil"/>
              <w:left w:val="single" w:sz="4" w:space="0" w:color="auto"/>
              <w:bottom w:val="single" w:sz="4" w:space="0" w:color="auto"/>
              <w:right w:val="single" w:sz="4" w:space="0" w:color="auto"/>
            </w:tcBorders>
            <w:noWrap/>
            <w:vAlign w:val="center"/>
          </w:tcPr>
          <w:p/>
        </w:tc>
        <w:tc>
          <w:tcPr>
            <w:tcW w:w="855"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社会公众或服务对象满意度</w:t>
            </w:r>
          </w:p>
        </w:tc>
        <w:tc>
          <w:tcPr>
            <w:tcW w:w="496" w:type="dxa"/>
            <w:tcBorders>
              <w:top w:val="nil"/>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r>
              <w:rPr>
                <w:rFonts w:eastAsia="仿宋_GB2312"/>
                <w:kern w:val="0"/>
                <w:sz w:val="20"/>
                <w:szCs w:val="20"/>
              </w:rPr>
              <w:t>6</w:t>
            </w:r>
          </w:p>
        </w:tc>
        <w:tc>
          <w:tcPr>
            <w:tcW w:w="3259"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lang w:eastAsia="zh-CN"/>
              </w:rPr>
            </w:pPr>
            <w:r>
              <w:rPr>
                <w:rFonts w:eastAsia="仿宋_GB2312"/>
                <w:kern w:val="0"/>
                <w:sz w:val="20"/>
                <w:szCs w:val="20"/>
              </w:rPr>
              <w:t>90%</w:t>
            </w:r>
            <w:r>
              <w:rPr>
                <w:rFonts w:eastAsia="仿宋_GB2312" w:cs="仿宋_GB2312" w:hint="eastAsia"/>
                <w:kern w:val="0"/>
                <w:sz w:val="20"/>
                <w:szCs w:val="20"/>
              </w:rPr>
              <w:t>（含）以上计</w:t>
            </w:r>
            <w:r>
              <w:rPr>
                <w:rFonts w:eastAsia="仿宋_GB2312"/>
                <w:kern w:val="0"/>
                <w:sz w:val="20"/>
                <w:szCs w:val="20"/>
              </w:rPr>
              <w:t>6</w:t>
            </w:r>
            <w:r>
              <w:rPr>
                <w:rFonts w:eastAsia="仿宋_GB2312" w:cs="仿宋_GB2312" w:hint="eastAsia"/>
                <w:kern w:val="0"/>
                <w:sz w:val="20"/>
                <w:szCs w:val="20"/>
              </w:rPr>
              <w:t>分；</w:t>
            </w:r>
          </w:p>
          <w:p>
            <w:pPr>
              <w:widowControl/>
              <w:spacing w:line="300" w:lineRule="exact"/>
              <w:jc w:val="left"/>
              <w:rPr>
                <w:rFonts w:eastAsia="仿宋_GB2312" w:cs="仿宋_GB2312" w:hint="eastAsia"/>
                <w:kern w:val="0"/>
                <w:sz w:val="20"/>
                <w:szCs w:val="20"/>
                <w:lang w:eastAsia="zh-CN"/>
              </w:rPr>
            </w:pPr>
            <w:r>
              <w:rPr>
                <w:rFonts w:eastAsia="仿宋_GB2312"/>
                <w:kern w:val="0"/>
                <w:sz w:val="20"/>
                <w:szCs w:val="20"/>
              </w:rPr>
              <w:t>80%</w:t>
            </w:r>
            <w:r>
              <w:rPr>
                <w:rFonts w:eastAsia="仿宋_GB2312" w:cs="仿宋_GB2312" w:hint="eastAsia"/>
                <w:kern w:val="0"/>
                <w:sz w:val="20"/>
                <w:szCs w:val="20"/>
              </w:rPr>
              <w:t>（含）</w:t>
            </w:r>
            <w:r>
              <w:rPr>
                <w:rFonts w:eastAsia="仿宋_GB2312"/>
                <w:kern w:val="0"/>
                <w:sz w:val="20"/>
                <w:szCs w:val="20"/>
              </w:rPr>
              <w:t>-90%</w:t>
            </w:r>
            <w:r>
              <w:rPr>
                <w:rFonts w:eastAsia="仿宋_GB2312" w:cs="仿宋_GB2312" w:hint="eastAsia"/>
                <w:kern w:val="0"/>
                <w:sz w:val="20"/>
                <w:szCs w:val="20"/>
              </w:rPr>
              <w:t>，计</w:t>
            </w:r>
            <w:r>
              <w:rPr>
                <w:rFonts w:eastAsia="仿宋_GB2312"/>
                <w:kern w:val="0"/>
                <w:sz w:val="20"/>
                <w:szCs w:val="20"/>
              </w:rPr>
              <w:t>4</w:t>
            </w:r>
            <w:r>
              <w:rPr>
                <w:rFonts w:eastAsia="仿宋_GB2312" w:cs="仿宋_GB2312" w:hint="eastAsia"/>
                <w:kern w:val="0"/>
                <w:sz w:val="20"/>
                <w:szCs w:val="20"/>
              </w:rPr>
              <w:t>分；</w:t>
            </w:r>
          </w:p>
          <w:p>
            <w:pPr>
              <w:widowControl/>
              <w:spacing w:line="300" w:lineRule="exact"/>
              <w:jc w:val="left"/>
              <w:rPr>
                <w:rFonts w:eastAsia="仿宋_GB2312" w:cs="仿宋_GB2312" w:hint="eastAsia"/>
                <w:kern w:val="0"/>
                <w:sz w:val="20"/>
                <w:szCs w:val="20"/>
                <w:lang w:eastAsia="zh-CN"/>
              </w:rPr>
            </w:pPr>
            <w:r>
              <w:rPr>
                <w:rFonts w:eastAsia="仿宋_GB2312"/>
                <w:kern w:val="0"/>
                <w:sz w:val="20"/>
                <w:szCs w:val="20"/>
              </w:rPr>
              <w:t>70%</w:t>
            </w:r>
            <w:r>
              <w:rPr>
                <w:rFonts w:eastAsia="仿宋_GB2312" w:cs="仿宋_GB2312" w:hint="eastAsia"/>
                <w:kern w:val="0"/>
                <w:sz w:val="20"/>
                <w:szCs w:val="20"/>
              </w:rPr>
              <w:t>（含）</w:t>
            </w:r>
            <w:r>
              <w:rPr>
                <w:rFonts w:eastAsia="仿宋_GB2312"/>
                <w:kern w:val="0"/>
                <w:sz w:val="20"/>
                <w:szCs w:val="20"/>
              </w:rPr>
              <w:t>-80%</w:t>
            </w:r>
            <w:r>
              <w:rPr>
                <w:rFonts w:eastAsia="仿宋_GB2312" w:cs="仿宋_GB2312" w:hint="eastAsia"/>
                <w:kern w:val="0"/>
                <w:sz w:val="20"/>
                <w:szCs w:val="20"/>
              </w:rPr>
              <w:t>，计</w:t>
            </w:r>
            <w:r>
              <w:rPr>
                <w:rFonts w:eastAsia="仿宋_GB2312"/>
                <w:kern w:val="0"/>
                <w:sz w:val="20"/>
                <w:szCs w:val="20"/>
              </w:rPr>
              <w:t>2</w:t>
            </w:r>
            <w:r>
              <w:rPr>
                <w:rFonts w:eastAsia="仿宋_GB2312" w:cs="仿宋_GB2312" w:hint="eastAsia"/>
                <w:kern w:val="0"/>
                <w:sz w:val="20"/>
                <w:szCs w:val="20"/>
              </w:rPr>
              <w:t>分；</w:t>
            </w:r>
          </w:p>
          <w:p>
            <w:pPr>
              <w:widowControl/>
              <w:spacing w:line="300" w:lineRule="exact"/>
              <w:jc w:val="left"/>
              <w:rPr>
                <w:rFonts w:eastAsia="仿宋_GB2312"/>
                <w:kern w:val="0"/>
                <w:sz w:val="20"/>
                <w:szCs w:val="20"/>
              </w:rPr>
            </w:pPr>
            <w:r>
              <w:rPr>
                <w:rFonts w:eastAsia="仿宋_GB2312" w:cs="仿宋_GB2312" w:hint="eastAsia"/>
                <w:kern w:val="0"/>
                <w:sz w:val="20"/>
                <w:szCs w:val="20"/>
              </w:rPr>
              <w:t>低于</w:t>
            </w:r>
            <w:r>
              <w:rPr>
                <w:rFonts w:eastAsia="仿宋_GB2312"/>
                <w:kern w:val="0"/>
                <w:sz w:val="20"/>
                <w:szCs w:val="20"/>
              </w:rPr>
              <w:t>70%</w:t>
            </w:r>
            <w:r>
              <w:rPr>
                <w:rFonts w:eastAsia="仿宋_GB2312" w:cs="仿宋_GB2312" w:hint="eastAsia"/>
                <w:kern w:val="0"/>
                <w:sz w:val="20"/>
                <w:szCs w:val="20"/>
              </w:rPr>
              <w:t>计</w:t>
            </w:r>
            <w:r>
              <w:rPr>
                <w:rFonts w:eastAsia="仿宋_GB2312"/>
                <w:kern w:val="0"/>
                <w:sz w:val="20"/>
                <w:szCs w:val="20"/>
              </w:rPr>
              <w:t>0</w:t>
            </w:r>
            <w:r>
              <w:rPr>
                <w:rFonts w:eastAsia="仿宋_GB2312" w:cs="仿宋_GB2312" w:hint="eastAsia"/>
                <w:kern w:val="0"/>
                <w:sz w:val="20"/>
                <w:szCs w:val="20"/>
              </w:rPr>
              <w:t>分。</w:t>
            </w:r>
          </w:p>
        </w:tc>
        <w:tc>
          <w:tcPr>
            <w:tcW w:w="2722" w:type="dxa"/>
            <w:tcBorders>
              <w:top w:val="nil"/>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r>
              <w:rPr>
                <w:rFonts w:eastAsia="仿宋_GB2312" w:cs="仿宋_GB2312" w:hint="eastAsia"/>
                <w:kern w:val="0"/>
                <w:sz w:val="20"/>
                <w:szCs w:val="20"/>
              </w:rPr>
              <w:t>社会公众或服务对象是指部门（单位）履行职责而影响到的部门、群体或个人，一般采取社会调查的方式。</w:t>
            </w:r>
          </w:p>
        </w:tc>
        <w:tc>
          <w:tcPr>
            <w:tcW w:w="637" w:type="dxa"/>
            <w:tcBorders>
              <w:top w:val="nil"/>
              <w:left w:val="nil"/>
              <w:bottom w:val="single" w:sz="4" w:space="0" w:color="auto"/>
              <w:right w:val="single" w:sz="4" w:space="0" w:color="auto"/>
            </w:tcBorders>
            <w:noWrap/>
            <w:vAlign w:val="center"/>
          </w:tcPr>
          <w:p>
            <w:pPr>
              <w:widowControl/>
              <w:spacing w:line="300" w:lineRule="exact"/>
              <w:jc w:val="center"/>
              <w:rPr>
                <w:rFonts w:eastAsia="宋体" w:hint="eastAsia"/>
                <w:kern w:val="0"/>
                <w:sz w:val="24"/>
                <w:lang w:val="en-US" w:eastAsia="zh-CN"/>
              </w:rPr>
            </w:pPr>
            <w:r>
              <w:rPr>
                <w:rFonts w:cs="宋体" w:hint="eastAsia"/>
                <w:kern w:val="0"/>
                <w:sz w:val="24"/>
                <w:lang w:val="en-US" w:eastAsia="zh-CN"/>
              </w:rPr>
              <w:t>5</w:t>
            </w:r>
          </w:p>
        </w:tc>
      </w:tr>
      <w:tr>
        <w:tc>
          <w:tcPr>
            <w:tcW w:w="679" w:type="dxa"/>
            <w:tcBorders>
              <w:top w:val="single" w:sz="4" w:space="0" w:color="auto"/>
              <w:left w:val="single" w:sz="4" w:space="0" w:color="auto"/>
              <w:bottom w:val="single" w:sz="4" w:space="0" w:color="auto"/>
              <w:right w:val="single" w:sz="4" w:space="0" w:color="auto"/>
            </w:tcBorders>
            <w:noWrap/>
            <w:vAlign w:val="center"/>
          </w:tcPr>
          <w:p>
            <w:pPr>
              <w:rPr>
                <w:rFonts w:eastAsia="宋体" w:hint="eastAsia"/>
                <w:lang w:eastAsia="zh-CN"/>
              </w:rPr>
            </w:pPr>
            <w:r>
              <w:rPr>
                <w:rFonts w:hint="eastAsia"/>
                <w:lang w:eastAsia="zh-CN"/>
              </w:rPr>
              <w:t>总分</w:t>
            </w:r>
          </w:p>
        </w:tc>
        <w:tc>
          <w:tcPr>
            <w:tcW w:w="645" w:type="dxa"/>
            <w:tcBorders>
              <w:top w:val="single" w:sz="4" w:space="0" w:color="auto"/>
              <w:left w:val="single" w:sz="4" w:space="0" w:color="auto"/>
              <w:bottom w:val="single" w:sz="4" w:space="0" w:color="auto"/>
              <w:right w:val="single" w:sz="4" w:space="0" w:color="auto"/>
            </w:tcBorders>
            <w:noWrap/>
            <w:vAlign w:val="center"/>
          </w:tcPr>
          <w:p>
            <w:pPr>
              <w:rPr>
                <w:rFonts w:eastAsia="宋体"/>
                <w:lang w:val="en-US" w:eastAsia="zh-CN"/>
              </w:rPr>
            </w:pPr>
            <w:r>
              <w:rPr>
                <w:rFonts w:hint="eastAsia"/>
                <w:lang w:val="en-US" w:eastAsia="zh-CN"/>
              </w:rPr>
              <w:t>100</w:t>
            </w:r>
          </w:p>
        </w:tc>
        <w:tc>
          <w:tcPr>
            <w:tcW w:w="720" w:type="dxa"/>
            <w:tcBorders>
              <w:top w:val="single" w:sz="4" w:space="0" w:color="auto"/>
              <w:left w:val="single" w:sz="4" w:space="0" w:color="auto"/>
              <w:bottom w:val="single" w:sz="4" w:space="0" w:color="auto"/>
              <w:right w:val="single" w:sz="4" w:space="0" w:color="auto"/>
            </w:tcBorders>
            <w:noWrap/>
            <w:vAlign w:val="center"/>
          </w:tcPr>
          <w:p/>
        </w:tc>
        <w:tc>
          <w:tcPr>
            <w:tcW w:w="585" w:type="dxa"/>
            <w:tcBorders>
              <w:top w:val="single" w:sz="4" w:space="0" w:color="auto"/>
              <w:left w:val="single" w:sz="4" w:space="0" w:color="auto"/>
              <w:bottom w:val="single" w:sz="4" w:space="0" w:color="auto"/>
              <w:right w:val="single" w:sz="4" w:space="0" w:color="auto"/>
            </w:tcBorders>
            <w:noWrap/>
            <w:vAlign w:val="center"/>
          </w:tcPr>
          <w:p/>
        </w:tc>
        <w:tc>
          <w:tcPr>
            <w:tcW w:w="855" w:type="dxa"/>
            <w:tcBorders>
              <w:top w:val="single" w:sz="4" w:space="0" w:color="auto"/>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rPr>
            </w:pPr>
          </w:p>
        </w:tc>
        <w:tc>
          <w:tcPr>
            <w:tcW w:w="496" w:type="dxa"/>
            <w:tcBorders>
              <w:top w:val="single" w:sz="4" w:space="0" w:color="auto"/>
              <w:left w:val="nil"/>
              <w:bottom w:val="single" w:sz="4" w:space="0" w:color="auto"/>
              <w:right w:val="single" w:sz="4" w:space="0" w:color="auto"/>
            </w:tcBorders>
            <w:noWrap/>
            <w:vAlign w:val="center"/>
          </w:tcPr>
          <w:p>
            <w:pPr>
              <w:widowControl/>
              <w:spacing w:line="300" w:lineRule="exact"/>
              <w:jc w:val="center"/>
              <w:rPr>
                <w:rFonts w:eastAsia="仿宋_GB2312"/>
                <w:kern w:val="0"/>
                <w:sz w:val="20"/>
                <w:szCs w:val="20"/>
              </w:rPr>
            </w:pPr>
          </w:p>
        </w:tc>
        <w:tc>
          <w:tcPr>
            <w:tcW w:w="3259" w:type="dxa"/>
            <w:tcBorders>
              <w:top w:val="single" w:sz="4" w:space="0" w:color="auto"/>
              <w:left w:val="nil"/>
              <w:bottom w:val="single" w:sz="4" w:space="0" w:color="auto"/>
              <w:right w:val="single" w:sz="4" w:space="0" w:color="auto"/>
            </w:tcBorders>
            <w:noWrap/>
            <w:vAlign w:val="center"/>
          </w:tcPr>
          <w:p>
            <w:pPr>
              <w:widowControl/>
              <w:spacing w:line="300" w:lineRule="exact"/>
              <w:jc w:val="left"/>
              <w:rPr>
                <w:rFonts w:eastAsia="仿宋_GB2312"/>
                <w:kern w:val="0"/>
                <w:sz w:val="20"/>
                <w:szCs w:val="20"/>
              </w:rPr>
            </w:pPr>
          </w:p>
        </w:tc>
        <w:tc>
          <w:tcPr>
            <w:tcW w:w="2722" w:type="dxa"/>
            <w:tcBorders>
              <w:top w:val="single" w:sz="4" w:space="0" w:color="auto"/>
              <w:left w:val="nil"/>
              <w:bottom w:val="single" w:sz="4" w:space="0" w:color="auto"/>
              <w:right w:val="single" w:sz="4" w:space="0" w:color="auto"/>
            </w:tcBorders>
            <w:noWrap/>
            <w:vAlign w:val="center"/>
          </w:tcPr>
          <w:p>
            <w:pPr>
              <w:widowControl/>
              <w:spacing w:line="300" w:lineRule="exact"/>
              <w:jc w:val="left"/>
              <w:rPr>
                <w:rFonts w:eastAsia="仿宋_GB2312" w:cs="仿宋_GB2312" w:hint="eastAsia"/>
                <w:kern w:val="0"/>
                <w:sz w:val="20"/>
                <w:szCs w:val="20"/>
              </w:rPr>
            </w:pPr>
          </w:p>
        </w:tc>
        <w:tc>
          <w:tcPr>
            <w:tcW w:w="637" w:type="dxa"/>
            <w:tcBorders>
              <w:top w:val="single" w:sz="4" w:space="0" w:color="auto"/>
              <w:left w:val="nil"/>
              <w:bottom w:val="single" w:sz="4" w:space="0" w:color="auto"/>
              <w:right w:val="single" w:sz="4" w:space="0" w:color="auto"/>
            </w:tcBorders>
            <w:noWrap/>
            <w:vAlign w:val="center"/>
          </w:tcPr>
          <w:p>
            <w:pPr>
              <w:widowControl/>
              <w:spacing w:line="300" w:lineRule="exact"/>
              <w:jc w:val="left"/>
              <w:rPr>
                <w:rFonts w:eastAsia="宋体" w:cs="宋体"/>
                <w:kern w:val="0"/>
                <w:sz w:val="24"/>
                <w:lang w:val="en-US" w:eastAsia="zh-CN"/>
              </w:rPr>
            </w:pPr>
            <w:r>
              <w:rPr>
                <w:rFonts w:cs="宋体" w:hint="eastAsia"/>
                <w:kern w:val="0"/>
                <w:sz w:val="24"/>
                <w:lang w:val="en-US" w:eastAsia="zh-CN"/>
              </w:rPr>
              <w:t>91</w:t>
            </w:r>
          </w:p>
        </w:tc>
      </w:tr>
    </w:tbl>
    <w:p>
      <w:pPr>
        <w:rPr>
          <w:highlight w:val="auto"/>
        </w:rPr>
      </w:pPr>
      <w:r>
        <w:rPr>
          <w:rFonts w:ascii="仿宋_GB2312" w:eastAsia="仿宋_GB2312" w:cs="仿宋_GB2312" w:hAnsi="仿宋_GB2312" w:hint="eastAsia"/>
          <w:kern w:val="2"/>
          <w:sz w:val="32"/>
          <w:szCs w:val="32"/>
          <w:lang w:val="en-US" w:eastAsia="zh-CN"/>
          <w:highlight w:val="auto"/>
        </w:rPr>
        <w:t xml:space="preserve">                  </w:t>
      </w:r>
    </w:p>
    <w:p>
      <w:pPr>
        <w:pStyle w:val="19"/>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MS Mincho">
    <w:altName w:val="方正兰亭黑_GBK"/>
    <w:panose1 w:val="02020609040205080304"/>
    <w:charset w:val="80"/>
    <w:family w:val="modern"/>
    <w:pitch w:val="variable"/>
    <w:sig w:usb0="00000000" w:usb1="00000000" w:usb2="00000010" w:usb3="00000000" w:csb0="0002009F" w:csb1="00000000"/>
  </w:font>
  <w:font w:name="微软雅黑">
    <w:altName w:val="方正兰亭黑_GBK"/>
    <w:panose1 w:val="020B0503020204020204"/>
    <w:charset w:val="86"/>
    <w:family w:val="swiss"/>
    <w:pitch w:val="variable"/>
    <w:sig w:usb0="80000287" w:usb1="280F3C52" w:usb2="00000016" w:usb3="00000000" w:csb0="0004001F" w:csb1="00000000"/>
  </w:font>
  <w:font w:name="宋体">
    <w:altName w:val="方正书宋_GBK"/>
    <w:panose1 w:val="02010600030101010101"/>
    <w:charset w:val="7A"/>
    <w:family w:val="auto"/>
    <w:pitch w:val="variable"/>
    <w:sig w:usb0="00000003" w:usb1="288F0000" w:usb2="00000006" w:usb3="00000000" w:csb0="00040001" w:csb1="00000000"/>
  </w:font>
  <w:font w:name="黑体">
    <w:altName w:val="方正书宋_GBK"/>
    <w:panose1 w:val="02010609060101010101"/>
    <w:charset w:val="86"/>
    <w:family w:val="auto"/>
    <w:pitch w:val="variable"/>
    <w:sig w:usb0="800002BF" w:usb1="38CF7CFA" w:usb2="00000016" w:usb3="00000000" w:csb0="00040001" w:csb1="00000000"/>
  </w:font>
  <w:font w:name="仿宋">
    <w:altName w:val="永中仿宋"/>
    <w:panose1 w:val="02010609060101010101"/>
    <w:charset w:val="86"/>
    <w:family w:val="auto"/>
    <w:pitch w:val="variable"/>
    <w:sig w:usb0="800002BF" w:usb1="38CF7CFA" w:usb2="00000016" w:usb3="00000000" w:csb0="00040001" w:csb1="00000000"/>
  </w:font>
  <w:font w:name="Tahoma">
    <w:altName w:val="DejaVu Sans"/>
    <w:panose1 w:val="020B0604030504040204"/>
    <w:charset w:val="00"/>
    <w:family w:val="auto"/>
    <w:pitch w:val="variable"/>
    <w:sig w:usb0="E1002EFF" w:usb1="C000605B" w:usb2="00000029" w:usb3="00000000" w:csb0="200101FF" w:csb1="20280000"/>
  </w:font>
  <w:font w:name="Times New Roman">
    <w:altName w:val="DejaVu Sans"/>
    <w:panose1 w:val="02020603050405020304"/>
    <w:charset w:val="01"/>
    <w:family w:val="auto"/>
    <w:pitch w:val="variable"/>
    <w:sig w:usb0="E0002AFF" w:usb1="C0007841" w:usb2="00000009" w:usb3="00000000" w:csb0="400001FF" w:csb1="FFFF0000"/>
  </w:font>
  <w:font w:name="楷体">
    <w:altName w:val="永中楷体"/>
    <w:panose1 w:val="02010609060101010101"/>
    <w:charset w:val="86"/>
    <w:family w:val="auto"/>
    <w:pitch w:val="variable"/>
    <w:sig w:usb0="800002BF" w:usb1="38CF7CFA" w:usb2="00000016" w:usb3="00000000" w:csb0="00040001" w:csb1="00000000"/>
  </w:font>
  <w:font w:name="方正小标宋_GBK">
    <w:altName w:val="微软雅黑"/>
    <w:panose1 w:val="00000000000000000000"/>
    <w:charset w:val="86"/>
    <w:family w:val="script"/>
    <w:pitch w:val="variable"/>
    <w:sig w:usb0="00000000" w:usb1="00000000" w:usb2="00000010" w:usb3="00000000" w:csb0="00040000" w:csb1="00000000"/>
  </w:font>
  <w:font w:name="仿宋_GB2312">
    <w:altName w:val="永中仿宋"/>
    <w:panose1 w:val="02010609030101010101"/>
    <w:charset w:val="86"/>
    <w:family w:val="modern"/>
    <w:pitch w:val="variable"/>
    <w:sig w:usb0="00000000" w:usb1="00000000" w:usb2="0000000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方正兰亭黑_GBK">
    <w:panose1 w:val="02000000000000000000"/>
    <w:charset w:val="86"/>
    <w:family w:val="script"/>
    <w:pitch w:val="variable"/>
    <w:sig w:usb0="A00002BF" w:usb1="3ACF7CFA" w:usb2="0008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1B49638"/>
    <w:multiLevelType w:val="singleLevel"/>
    <w:tmpl w:val="A1B49638"/>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zllYWNhZDJjODdlODcxNjA2NmNjZTYwM2I4NDk5N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Calibri" w:eastAsia="宋体" w:cs="Arial" w:hAnsi="Times New Roman"/>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next w:val="16"/>
    <w:pPr>
      <w:ind w:firstLineChars="200" w:firstLine="200"/>
    </w:pPr>
    <w:rPr>
      <w:sz w:val="32"/>
    </w:rPr>
  </w:style>
  <w:style w:type="paragraph" w:styleId="16">
    <w:name w:val="Body Text First Indent 2"/>
    <w:basedOn w:val="15"/>
    <w:next w:val="0"/>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note text"/>
    <w:basedOn w:val="0"/>
    <w:next w:val="16"/>
    <w:pPr>
      <w:snapToGrid w:val="0"/>
      <w:jc w:val="left"/>
    </w:pPr>
    <w:rPr>
      <w:sz w:val="18"/>
    </w:rPr>
  </w:style>
  <w:style w:type="paragraph" w:styleId="20">
    <w:name w:val="Normal (Web)"/>
    <w:basedOn w:val="0"/>
    <w:pPr>
      <w:spacing w:before="0" w:beforeAutospacing="1" w:after="0" w:afterAutospacing="1"/>
      <w:ind w:left="0" w:right="0"/>
      <w:jc w:val="left"/>
    </w:pPr>
    <w:rPr>
      <w:kern w:val="0"/>
      <w:sz w:val="24"/>
      <w:lang w:val="en-US" w:eastAsia="zh-CN"/>
    </w:rPr>
  </w:style>
  <w:style w:type="paragraph" w:customStyle="1" w:styleId="21">
    <w:name w:val="p"/>
    <w:basedOn w:val="0"/>
    <w:pPr>
      <w:widowControl/>
      <w:spacing w:before="100" w:beforeAutospacing="1" w:after="100" w:afterAutospacing="1"/>
      <w:jc w:val="left"/>
    </w:pPr>
    <w:rPr>
      <w:kern w:val="0"/>
      <w:sz w:val="24"/>
      <w:lang w:val="en-US" w:eastAsia="zh-CN"/>
    </w:rPr>
  </w:style>
  <w:style w:type="character" w:customStyle="1" w:styleId="22">
    <w:name w:val="15"/>
    <w:basedOn w:val="10"/>
  </w:style>
  <w:style w:type="paragraph" w:customStyle="1" w:styleId="23">
    <w:name w:val="17"/>
    <w:basedOn w:val="0"/>
    <w:pPr>
      <w:widowControl/>
      <w:spacing w:before="100" w:beforeAutospacing="1" w:after="100" w:afterAutospacing="1"/>
      <w:jc w:val="left"/>
    </w:pPr>
    <w:rPr>
      <w:rFonts w:ascii="宋体" w:eastAsia="宋体" w:cs="宋体" w:hAnsi="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E8E3FC9-4978-477C-AFAA-F98FFC912E6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10</Pages>
  <Words>0</Words>
  <Characters>4353</Characters>
  <Lines>0</Lines>
  <Paragraphs>63</Paragraphs>
  <CharactersWithSpaces>5804</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个人用户</dc:creator>
  <cp:lastModifiedBy>greatwall</cp:lastModifiedBy>
  <cp:revision>18</cp:revision>
  <dcterms:created xsi:type="dcterms:W3CDTF">2022-06-28T23:14:00Z</dcterms:created>
  <dcterms:modified xsi:type="dcterms:W3CDTF">2025-02-17T07:31:20Z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A0F0F6CEF3B24166A62C6C64580ADCAB</vt:lpwstr>
  </property>
</Properties>
</file>