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cs="黑体" w:asciiTheme="minorEastAsia" w:hAnsiTheme="minorEastAsia"/>
          <w:b/>
          <w:color w:val="000000"/>
          <w:kern w:val="0"/>
          <w:sz w:val="36"/>
          <w:szCs w:val="36"/>
          <w:highlight w:val="none"/>
        </w:rPr>
      </w:pPr>
      <w:bookmarkStart w:id="0" w:name="_GoBack"/>
      <w:bookmarkEnd w:id="0"/>
      <w:r>
        <w:rPr>
          <w:rFonts w:hint="eastAsia" w:cs="黑体" w:asciiTheme="minorEastAsia" w:hAnsiTheme="minorEastAsia"/>
          <w:b/>
          <w:color w:val="000000"/>
          <w:kern w:val="0"/>
          <w:sz w:val="36"/>
          <w:szCs w:val="36"/>
          <w:highlight w:val="none"/>
        </w:rPr>
        <w:t>202</w:t>
      </w:r>
      <w:r>
        <w:rPr>
          <w:rFonts w:hint="eastAsia" w:cs="黑体" w:asciiTheme="minorEastAsia" w:hAnsiTheme="minorEastAsia"/>
          <w:b/>
          <w:color w:val="000000"/>
          <w:kern w:val="0"/>
          <w:sz w:val="36"/>
          <w:szCs w:val="36"/>
          <w:highlight w:val="none"/>
          <w:lang w:val="en-US" w:eastAsia="zh-CN"/>
        </w:rPr>
        <w:t>1</w:t>
      </w:r>
      <w:r>
        <w:rPr>
          <w:rFonts w:hint="eastAsia" w:cs="黑体" w:asciiTheme="minorEastAsia" w:hAnsiTheme="minorEastAsia"/>
          <w:b/>
          <w:color w:val="000000"/>
          <w:kern w:val="0"/>
          <w:sz w:val="36"/>
          <w:szCs w:val="36"/>
          <w:highlight w:val="none"/>
        </w:rPr>
        <w:t>年度部门整体支出绩效评价报告</w:t>
      </w:r>
    </w:p>
    <w:p>
      <w:pPr>
        <w:pStyle w:val="4"/>
        <w:widowControl/>
        <w:ind w:firstLine="420"/>
        <w:rPr>
          <w:rFonts w:hint="eastAsia" w:ascii="宋体" w:hAnsi="宋体" w:eastAsia="宋体" w:cs="宋体"/>
          <w:b/>
          <w:bCs/>
          <w:highlight w:val="none"/>
        </w:rPr>
      </w:pPr>
      <w:r>
        <w:rPr>
          <w:rFonts w:hint="eastAsia" w:ascii="宋体" w:hAnsi="宋体" w:eastAsia="宋体" w:cs="宋体"/>
          <w:b/>
          <w:bCs/>
          <w:highlight w:val="none"/>
        </w:rPr>
        <w:t>一、单位概况</w:t>
      </w:r>
    </w:p>
    <w:p>
      <w:pPr>
        <w:bidi w:val="0"/>
        <w:ind w:firstLine="420" w:firstLineChars="200"/>
        <w:rPr>
          <w:rFonts w:hint="eastAsia" w:ascii="宋体" w:hAnsi="宋体" w:eastAsia="宋体" w:cs="宋体"/>
          <w:highlight w:val="none"/>
        </w:rPr>
      </w:pPr>
      <w:r>
        <w:rPr>
          <w:rFonts w:hint="eastAsia" w:ascii="宋体" w:hAnsi="宋体" w:eastAsia="宋体" w:cs="宋体"/>
          <w:highlight w:val="none"/>
        </w:rPr>
        <w:t>（一）机构组成</w:t>
      </w:r>
    </w:p>
    <w:p>
      <w:pPr>
        <w:bidi w:val="0"/>
        <w:ind w:firstLine="420" w:firstLineChars="200"/>
        <w:rPr>
          <w:rFonts w:hint="eastAsia" w:ascii="宋体" w:hAnsi="宋体" w:eastAsia="宋体" w:cs="宋体"/>
          <w:kern w:val="2"/>
          <w:sz w:val="21"/>
          <w:szCs w:val="22"/>
          <w:highlight w:val="none"/>
          <w:lang w:val="en-US" w:eastAsia="zh-CN" w:bidi="ar-SA"/>
        </w:rPr>
      </w:pPr>
      <w:r>
        <w:rPr>
          <w:rFonts w:hint="eastAsia" w:ascii="宋体" w:hAnsi="宋体" w:eastAsia="宋体" w:cs="宋体"/>
          <w:kern w:val="2"/>
          <w:sz w:val="21"/>
          <w:szCs w:val="22"/>
          <w:highlight w:val="none"/>
          <w:lang w:val="en-US" w:eastAsia="zh-CN" w:bidi="ar-SA"/>
        </w:rPr>
        <w:t>邵阳市双清区商务局内设股室4个，分别为：（1）办公室；（2）招商引资股；（3）内贸流通和外经外贸股；（4）农贸市场管理股。</w:t>
      </w:r>
    </w:p>
    <w:p>
      <w:pPr>
        <w:bidi w:val="0"/>
        <w:ind w:firstLine="420" w:firstLineChars="200"/>
        <w:rPr>
          <w:highlight w:val="none"/>
        </w:rPr>
      </w:pPr>
      <w:r>
        <w:rPr>
          <w:highlight w:val="none"/>
        </w:rPr>
        <w:t>（二）机构职能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right="0" w:firstLine="420" w:firstLineChars="200"/>
        <w:textAlignment w:val="auto"/>
        <w:rPr>
          <w:rFonts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w:t>
      </w:r>
      <w:r>
        <w:rPr>
          <w:rFonts w:ascii="宋体" w:hAnsi="宋体" w:eastAsia="宋体" w:cs="宋体"/>
          <w:i w:val="0"/>
          <w:iCs w:val="0"/>
          <w:caps w:val="0"/>
          <w:color w:val="000000"/>
          <w:spacing w:val="0"/>
          <w:sz w:val="21"/>
          <w:szCs w:val="21"/>
        </w:rPr>
        <w:t>贯彻执行国家国内外贸易、国际经济合作和区域经济合作的发展战略、政策，起草我区国内外贸易、招商引资、承接产业转移、对外援助、对外投资和对外经济合作的政策措施和实施办法，研究经济全球化、区域经济合作、现代流通方式的发展趋势和流通体制改革并提出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2、</w:t>
      </w:r>
      <w:r>
        <w:rPr>
          <w:rFonts w:ascii="宋体" w:hAnsi="宋体" w:eastAsia="宋体" w:cs="宋体"/>
          <w:i w:val="0"/>
          <w:iCs w:val="0"/>
          <w:caps w:val="0"/>
          <w:color w:val="000000"/>
          <w:spacing w:val="0"/>
          <w:sz w:val="21"/>
          <w:szCs w:val="21"/>
        </w:rPr>
        <w:t>负责推进流通产业结构调整，指导流通企业改革，促进商贸服务业和社区商业发展，提出促进商贸中小企业发展的政策建议，推动流通标准化和连锁经营、商业特许经营、物流配送、电子商务等现代流通方式的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3、</w:t>
      </w:r>
      <w:r>
        <w:rPr>
          <w:rFonts w:ascii="宋体" w:hAnsi="宋体" w:eastAsia="宋体" w:cs="宋体"/>
          <w:i w:val="0"/>
          <w:iCs w:val="0"/>
          <w:caps w:val="0"/>
          <w:color w:val="000000"/>
          <w:spacing w:val="0"/>
          <w:sz w:val="21"/>
          <w:szCs w:val="21"/>
        </w:rPr>
        <w:t>拟订全区国内外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4、</w:t>
      </w:r>
      <w:r>
        <w:rPr>
          <w:rFonts w:ascii="宋体" w:hAnsi="宋体" w:eastAsia="宋体" w:cs="宋体"/>
          <w:i w:val="0"/>
          <w:iCs w:val="0"/>
          <w:caps w:val="0"/>
          <w:color w:val="000000"/>
          <w:spacing w:val="0"/>
          <w:sz w:val="21"/>
          <w:szCs w:val="21"/>
        </w:rPr>
        <w:t>推动商务领域信用建设，指导商业信用销售，建立市场诚信公共服务平台；按有关规定对特殊流通行业（不含典当、融资租赁和商业保理）进行监督管理。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5、</w:t>
      </w:r>
      <w:r>
        <w:rPr>
          <w:rFonts w:ascii="宋体" w:hAnsi="宋体" w:eastAsia="宋体" w:cs="宋体"/>
          <w:i w:val="0"/>
          <w:iCs w:val="0"/>
          <w:caps w:val="0"/>
          <w:color w:val="000000"/>
          <w:spacing w:val="0"/>
          <w:sz w:val="21"/>
          <w:szCs w:val="21"/>
        </w:rPr>
        <w:t>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6、</w:t>
      </w:r>
      <w:r>
        <w:rPr>
          <w:rFonts w:ascii="宋体" w:hAnsi="宋体" w:eastAsia="宋体" w:cs="宋体"/>
          <w:i w:val="0"/>
          <w:iCs w:val="0"/>
          <w:caps w:val="0"/>
          <w:color w:val="000000"/>
          <w:spacing w:val="0"/>
          <w:sz w:val="21"/>
          <w:szCs w:val="21"/>
        </w:rPr>
        <w:t>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7、</w:t>
      </w:r>
      <w:r>
        <w:rPr>
          <w:rFonts w:ascii="宋体" w:hAnsi="宋体" w:eastAsia="宋体" w:cs="宋体"/>
          <w:i w:val="0"/>
          <w:iCs w:val="0"/>
          <w:caps w:val="0"/>
          <w:color w:val="000000"/>
          <w:spacing w:val="0"/>
          <w:sz w:val="21"/>
          <w:szCs w:val="21"/>
        </w:rPr>
        <w:t>贯彻执行国家对外技术贸易、出口管制以及鼓励技术和成套设备进出口的贸易政策，推进进出口贸易标准化工作；依法监督技术引进、设备进口、国家限制出口技术的工作。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8、</w:t>
      </w:r>
      <w:r>
        <w:rPr>
          <w:rFonts w:ascii="宋体" w:hAnsi="宋体" w:eastAsia="宋体" w:cs="宋体"/>
          <w:i w:val="0"/>
          <w:iCs w:val="0"/>
          <w:caps w:val="0"/>
          <w:color w:val="000000"/>
          <w:spacing w:val="0"/>
          <w:sz w:val="21"/>
          <w:szCs w:val="21"/>
        </w:rPr>
        <w:t>牵头拟订服务贸易发展规划并开展相关工作；会同有关部门制定促进服务出口、服务外包的规划、政策并组织实施，推动服务外包平台建设。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9、</w:t>
      </w:r>
      <w:r>
        <w:rPr>
          <w:rFonts w:ascii="宋体" w:hAnsi="宋体" w:eastAsia="宋体" w:cs="宋体"/>
          <w:i w:val="0"/>
          <w:iCs w:val="0"/>
          <w:caps w:val="0"/>
          <w:color w:val="000000"/>
          <w:spacing w:val="0"/>
          <w:sz w:val="21"/>
          <w:szCs w:val="21"/>
        </w:rPr>
        <w:t>贯彻执行我国多双边(含区域、自由贸易区)经贸合作战略和政策，推进我区与其他国家(地区)的经贸往来与投资贸易合作；牵头承担全区商务领域涉及世界贸易组织事务的相关工作，负责对外经济贸易协调工作。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10、</w:t>
      </w:r>
      <w:r>
        <w:rPr>
          <w:rFonts w:ascii="宋体" w:hAnsi="宋体" w:eastAsia="宋体" w:cs="宋体"/>
          <w:i w:val="0"/>
          <w:iCs w:val="0"/>
          <w:caps w:val="0"/>
          <w:color w:val="000000"/>
          <w:spacing w:val="0"/>
          <w:sz w:val="21"/>
          <w:szCs w:val="21"/>
        </w:rPr>
        <w:t>负责组织协调反倾销、反补贴、保障措施及其他与进出口公平贸易相关的工作，协助开展对外贸易调查和产业损害调查，指导协调产业安全应对工作。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11、</w:t>
      </w:r>
      <w:r>
        <w:rPr>
          <w:rFonts w:ascii="宋体" w:hAnsi="宋体" w:eastAsia="宋体" w:cs="宋体"/>
          <w:i w:val="0"/>
          <w:iCs w:val="0"/>
          <w:caps w:val="0"/>
          <w:color w:val="000000"/>
          <w:spacing w:val="0"/>
          <w:sz w:val="21"/>
          <w:szCs w:val="21"/>
        </w:rPr>
        <w:t>指导全区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区外商投资企业审批工作，规范招商引资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12、</w:t>
      </w:r>
      <w:r>
        <w:rPr>
          <w:rFonts w:ascii="宋体" w:hAnsi="宋体" w:eastAsia="宋体" w:cs="宋体"/>
          <w:i w:val="0"/>
          <w:iCs w:val="0"/>
          <w:caps w:val="0"/>
          <w:color w:val="000000"/>
          <w:spacing w:val="0"/>
          <w:sz w:val="21"/>
          <w:szCs w:val="21"/>
        </w:rPr>
        <w:t>拟订并组织实施全市对外经济合作政策；管理和监督对外承包工程、对外劳务合作等；对我区企业在境外投资开班企业和机构(金融企业除外)实施监督和管理工作。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13、</w:t>
      </w:r>
      <w:r>
        <w:rPr>
          <w:rFonts w:ascii="宋体" w:hAnsi="宋体" w:eastAsia="宋体" w:cs="宋体"/>
          <w:i w:val="0"/>
          <w:iCs w:val="0"/>
          <w:caps w:val="0"/>
          <w:color w:val="000000"/>
          <w:spacing w:val="0"/>
          <w:sz w:val="21"/>
          <w:szCs w:val="21"/>
        </w:rPr>
        <w:t>负责全区对外援助项目和接受多边对我区的无偿援助和赠款。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14、</w:t>
      </w:r>
      <w:r>
        <w:rPr>
          <w:rFonts w:ascii="宋体" w:hAnsi="宋体" w:eastAsia="宋体" w:cs="宋体"/>
          <w:i w:val="0"/>
          <w:iCs w:val="0"/>
          <w:caps w:val="0"/>
          <w:color w:val="000000"/>
          <w:spacing w:val="0"/>
          <w:sz w:val="21"/>
          <w:szCs w:val="21"/>
        </w:rPr>
        <w:t>贯彻执行国家对香港、澳门特别行政区和台湾地区的经贸规划、政策，指导我区对港、澳、台地区贸易和经贸合作活动，协调港、澳、台商投资管理工作。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15、</w:t>
      </w:r>
      <w:r>
        <w:rPr>
          <w:rFonts w:ascii="宋体" w:hAnsi="宋体" w:eastAsia="宋体" w:cs="宋体"/>
          <w:i w:val="0"/>
          <w:iCs w:val="0"/>
          <w:caps w:val="0"/>
          <w:color w:val="000000"/>
          <w:spacing w:val="0"/>
          <w:sz w:val="21"/>
          <w:szCs w:val="21"/>
        </w:rPr>
        <w:t>承担会展业促进与管理有关工作。指导和联系全市各类商贸行业协会、学会等社团组织工作。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16、</w:t>
      </w:r>
      <w:r>
        <w:rPr>
          <w:rFonts w:ascii="宋体" w:hAnsi="宋体" w:eastAsia="宋体" w:cs="宋体"/>
          <w:i w:val="0"/>
          <w:iCs w:val="0"/>
          <w:caps w:val="0"/>
          <w:color w:val="000000"/>
          <w:spacing w:val="0"/>
          <w:sz w:val="21"/>
          <w:szCs w:val="21"/>
        </w:rPr>
        <w:t>承担全区商务系统统计及其信息发布工作，提供信息咨询服务，指导全区流通领域信息网络和电子商务建设。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17、</w:t>
      </w:r>
      <w:r>
        <w:rPr>
          <w:rFonts w:ascii="宋体" w:hAnsi="宋体" w:eastAsia="宋体" w:cs="宋体"/>
          <w:i w:val="0"/>
          <w:iCs w:val="0"/>
          <w:caps w:val="0"/>
          <w:color w:val="000000"/>
          <w:spacing w:val="0"/>
          <w:sz w:val="21"/>
          <w:szCs w:val="21"/>
        </w:rPr>
        <w:t>承办区委和区政府交办的其他事项。</w:t>
      </w:r>
    </w:p>
    <w:p>
      <w:pPr>
        <w:jc w:val="left"/>
        <w:rPr>
          <w:rFonts w:hint="eastAsia" w:asciiTheme="minorHAnsi" w:hAnsiTheme="minorHAnsi" w:eastAsiaTheme="minorEastAsia" w:cstheme="minorBidi"/>
          <w:kern w:val="0"/>
          <w:sz w:val="24"/>
          <w:szCs w:val="22"/>
          <w:highlight w:val="yellow"/>
          <w:lang w:val="en-US" w:eastAsia="zh-CN" w:bidi="ar"/>
        </w:rPr>
      </w:pPr>
    </w:p>
    <w:p>
      <w:pPr>
        <w:pStyle w:val="4"/>
        <w:widowControl/>
        <w:ind w:firstLine="420"/>
        <w:rPr>
          <w:b/>
          <w:bCs/>
          <w:highlight w:val="none"/>
        </w:rPr>
      </w:pPr>
      <w:r>
        <w:rPr>
          <w:b/>
          <w:bCs/>
          <w:highlight w:val="none"/>
        </w:rPr>
        <w:t>二、财政资金总体情况</w:t>
      </w:r>
    </w:p>
    <w:p>
      <w:pPr>
        <w:pStyle w:val="4"/>
        <w:widowControl/>
        <w:ind w:firstLine="420"/>
        <w:rPr>
          <w:highlight w:val="none"/>
        </w:rPr>
      </w:pPr>
      <w:r>
        <w:rPr>
          <w:highlight w:val="none"/>
        </w:rPr>
        <w:t>（一）双清区</w:t>
      </w:r>
      <w:r>
        <w:rPr>
          <w:rFonts w:hint="eastAsia"/>
          <w:highlight w:val="none"/>
          <w:lang w:eastAsia="zh-CN"/>
        </w:rPr>
        <w:t>商务</w:t>
      </w:r>
      <w:r>
        <w:rPr>
          <w:highlight w:val="none"/>
        </w:rPr>
        <w:t>局财政资金整体收支情况</w:t>
      </w:r>
    </w:p>
    <w:p>
      <w:pPr>
        <w:pStyle w:val="4"/>
        <w:widowControl/>
        <w:ind w:firstLine="420"/>
        <w:rPr>
          <w:rFonts w:hint="eastAsia" w:ascii="宋体" w:hAnsi="宋体" w:eastAsia="宋体" w:cs="宋体"/>
          <w:highlight w:val="none"/>
          <w:lang w:val="en-US" w:eastAsia="zh-CN"/>
        </w:rPr>
      </w:pPr>
      <w:r>
        <w:rPr>
          <w:rFonts w:hint="eastAsia" w:ascii="宋体" w:hAnsi="宋体" w:eastAsia="宋体" w:cs="宋体"/>
          <w:highlight w:val="none"/>
        </w:rPr>
        <w:t>20</w:t>
      </w:r>
      <w:r>
        <w:rPr>
          <w:rFonts w:hint="eastAsia" w:ascii="宋体" w:hAnsi="宋体" w:eastAsia="宋体" w:cs="宋体"/>
          <w:highlight w:val="none"/>
          <w:lang w:val="en-US" w:eastAsia="zh-CN"/>
        </w:rPr>
        <w:t>21</w:t>
      </w:r>
      <w:r>
        <w:rPr>
          <w:rFonts w:hint="eastAsia" w:ascii="宋体" w:hAnsi="宋体" w:eastAsia="宋体" w:cs="宋体"/>
          <w:highlight w:val="none"/>
        </w:rPr>
        <w:t>年预算安</w:t>
      </w:r>
      <w:r>
        <w:rPr>
          <w:rFonts w:hint="eastAsia" w:ascii="宋体" w:hAnsi="宋体" w:eastAsia="宋体" w:cs="宋体"/>
          <w:highlight w:val="none"/>
          <w:lang w:val="en-US" w:eastAsia="zh-CN"/>
        </w:rPr>
        <w:t>排172.02万元，基本支出162.42万元，项目支出9.6万元。其中一般公共预算财政拨款172.02万元，政府性基金预算财政拨款0万元。一般公共服务支出95.24万元，社会保障和就业支出58.75万元，卫生健康支出9.58万元，住房保障支出8.45万元。</w:t>
      </w:r>
    </w:p>
    <w:p>
      <w:pPr>
        <w:pStyle w:val="4"/>
        <w:widowControl/>
        <w:ind w:firstLine="420"/>
        <w:rPr>
          <w:highlight w:val="none"/>
        </w:rPr>
      </w:pPr>
      <w:r>
        <w:rPr>
          <w:highlight w:val="none"/>
        </w:rPr>
        <w:t>（二）双清区</w:t>
      </w:r>
      <w:r>
        <w:rPr>
          <w:rFonts w:hint="eastAsia"/>
          <w:highlight w:val="none"/>
          <w:lang w:eastAsia="zh-CN"/>
        </w:rPr>
        <w:t>商务</w:t>
      </w:r>
      <w:r>
        <w:rPr>
          <w:highlight w:val="none"/>
        </w:rPr>
        <w:t>局预算编制及绩效目标设定情况</w:t>
      </w:r>
    </w:p>
    <w:p>
      <w:pPr>
        <w:pStyle w:val="4"/>
        <w:widowControl/>
        <w:ind w:firstLine="420"/>
        <w:rPr>
          <w:rFonts w:hint="eastAsia" w:ascii="宋体" w:hAnsi="宋体" w:eastAsia="宋体" w:cs="宋体"/>
          <w:highlight w:val="none"/>
          <w:lang w:val="en-US" w:eastAsia="zh-CN"/>
        </w:rPr>
      </w:pPr>
      <w:r>
        <w:rPr>
          <w:rFonts w:hint="eastAsia" w:ascii="宋体" w:hAnsi="宋体" w:eastAsia="宋体" w:cs="宋体"/>
          <w:highlight w:val="none"/>
        </w:rPr>
        <w:t>双</w:t>
      </w:r>
      <w:r>
        <w:rPr>
          <w:rFonts w:hint="eastAsia" w:ascii="宋体" w:hAnsi="宋体" w:eastAsia="宋体" w:cs="宋体"/>
          <w:highlight w:val="none"/>
          <w:lang w:val="en-US" w:eastAsia="zh-CN"/>
        </w:rPr>
        <w:t>清区商务局预算编制精心细致严谨，将有限的资金合理有效的安排，保障社会稳定、促进辖区经济发展、保障机构正常运转等。主要目标包括：1、大力加强商务系统党的建设；2. 促进消费复苏，推进商贸物流集聚区建设；3.扎实推进招商引资工作；4.着力提升商务公共服务水平。</w:t>
      </w:r>
    </w:p>
    <w:p>
      <w:pPr>
        <w:pStyle w:val="4"/>
        <w:widowControl/>
        <w:ind w:firstLine="420"/>
        <w:rPr>
          <w:b/>
          <w:bCs/>
          <w:highlight w:val="none"/>
        </w:rPr>
      </w:pPr>
      <w:r>
        <w:rPr>
          <w:b/>
          <w:bCs/>
          <w:highlight w:val="none"/>
        </w:rPr>
        <w:t>三、预算管理情况</w:t>
      </w:r>
    </w:p>
    <w:p>
      <w:pPr>
        <w:pStyle w:val="4"/>
        <w:widowControl/>
        <w:ind w:firstLine="420"/>
        <w:rPr>
          <w:highlight w:val="none"/>
        </w:rPr>
      </w:pPr>
      <w:r>
        <w:rPr>
          <w:highlight w:val="none"/>
        </w:rPr>
        <w:t>（一）预算执行情况</w:t>
      </w:r>
    </w:p>
    <w:p>
      <w:pPr>
        <w:pStyle w:val="4"/>
        <w:widowControl/>
        <w:ind w:firstLine="420"/>
        <w:rPr>
          <w:highlight w:val="none"/>
        </w:rPr>
      </w:pPr>
      <w:r>
        <w:rPr>
          <w:highlight w:val="none"/>
        </w:rPr>
        <w:t>1、总体执行进度：本单位当年预算支出完成率为100%。</w:t>
      </w:r>
    </w:p>
    <w:p>
      <w:pPr>
        <w:pStyle w:val="4"/>
        <w:widowControl/>
        <w:ind w:firstLine="420"/>
        <w:rPr>
          <w:highlight w:val="none"/>
        </w:rPr>
      </w:pPr>
      <w:r>
        <w:rPr>
          <w:highlight w:val="none"/>
        </w:rPr>
        <w:t>2、预算调整及结余结转情况。</w:t>
      </w:r>
    </w:p>
    <w:p>
      <w:pPr>
        <w:pStyle w:val="4"/>
        <w:widowControl/>
        <w:ind w:firstLine="420"/>
        <w:rPr>
          <w:rFonts w:hint="eastAsia" w:ascii="宋体" w:hAnsi="宋体" w:eastAsia="宋体" w:cs="宋体"/>
          <w:highlight w:val="none"/>
        </w:rPr>
      </w:pPr>
      <w:r>
        <w:rPr>
          <w:rFonts w:hint="eastAsia"/>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预算调整。年度执行过程中一般公共预算财政拨款调整增加</w:t>
      </w:r>
      <w:r>
        <w:rPr>
          <w:rFonts w:hint="eastAsia" w:ascii="宋体" w:hAnsi="宋体" w:eastAsia="宋体" w:cs="宋体"/>
          <w:highlight w:val="none"/>
          <w:lang w:val="en-US" w:eastAsia="zh-CN"/>
        </w:rPr>
        <w:t>220.38</w:t>
      </w:r>
      <w:r>
        <w:rPr>
          <w:rFonts w:hint="eastAsia" w:ascii="宋体" w:hAnsi="宋体" w:eastAsia="宋体" w:cs="宋体"/>
          <w:highlight w:val="none"/>
        </w:rPr>
        <w:t>万元，主要用于我局20</w:t>
      </w:r>
      <w:r>
        <w:rPr>
          <w:rFonts w:hint="eastAsia" w:ascii="宋体" w:hAnsi="宋体" w:eastAsia="宋体" w:cs="宋体"/>
          <w:highlight w:val="none"/>
          <w:lang w:val="en-US" w:eastAsia="zh-CN"/>
        </w:rPr>
        <w:t>21</w:t>
      </w:r>
      <w:r>
        <w:rPr>
          <w:rFonts w:hint="eastAsia" w:ascii="宋体" w:hAnsi="宋体" w:eastAsia="宋体" w:cs="宋体"/>
          <w:highlight w:val="none"/>
        </w:rPr>
        <w:t>年</w:t>
      </w:r>
      <w:r>
        <w:rPr>
          <w:rFonts w:hint="eastAsia" w:ascii="宋体" w:hAnsi="宋体" w:eastAsia="宋体" w:cs="宋体"/>
          <w:highlight w:val="none"/>
          <w:lang w:eastAsia="zh-CN"/>
        </w:rPr>
        <w:t>商务</w:t>
      </w:r>
      <w:r>
        <w:rPr>
          <w:rFonts w:hint="eastAsia" w:ascii="宋体" w:hAnsi="宋体" w:eastAsia="宋体" w:cs="宋体"/>
          <w:highlight w:val="none"/>
        </w:rPr>
        <w:t>管理事务、</w:t>
      </w:r>
      <w:r>
        <w:rPr>
          <w:rFonts w:hint="eastAsia" w:ascii="宋体" w:hAnsi="宋体" w:eastAsia="宋体" w:cs="宋体"/>
          <w:highlight w:val="none"/>
          <w:lang w:eastAsia="zh-CN"/>
        </w:rPr>
        <w:t>招商引资、创文、疫情防控</w:t>
      </w:r>
      <w:r>
        <w:rPr>
          <w:rFonts w:hint="eastAsia" w:ascii="宋体" w:hAnsi="宋体" w:eastAsia="宋体" w:cs="宋体"/>
          <w:highlight w:val="none"/>
        </w:rPr>
        <w:t>等支出。</w:t>
      </w:r>
    </w:p>
    <w:p>
      <w:pPr>
        <w:pStyle w:val="4"/>
        <w:widowControl/>
        <w:ind w:firstLine="420"/>
        <w:rPr>
          <w:rFonts w:hint="eastAsia" w:ascii="宋体" w:hAnsi="宋体" w:eastAsia="宋体" w:cs="宋体"/>
          <w:highlight w:val="none"/>
        </w:rPr>
      </w:pPr>
      <w:r>
        <w:rPr>
          <w:rFonts w:hint="eastAsia"/>
          <w:highlight w:val="none"/>
          <w:lang w:eastAsia="zh-CN"/>
        </w:rPr>
        <w:t>（</w:t>
      </w:r>
      <w:r>
        <w:rPr>
          <w:rFonts w:hint="eastAsia" w:ascii="宋体" w:hAnsi="宋体" w:eastAsia="宋体" w:cs="宋体"/>
          <w:highlight w:val="none"/>
          <w:lang w:val="en-US" w:eastAsia="zh-CN"/>
        </w:rPr>
        <w:t>2</w:t>
      </w:r>
      <w:r>
        <w:rPr>
          <w:rFonts w:hint="eastAsia"/>
          <w:highlight w:val="none"/>
          <w:lang w:eastAsia="zh-CN"/>
        </w:rPr>
        <w:t>）</w:t>
      </w:r>
      <w:r>
        <w:rPr>
          <w:highlight w:val="none"/>
        </w:rPr>
        <w:t>结转结余情况。</w:t>
      </w:r>
      <w:r>
        <w:rPr>
          <w:rFonts w:hint="eastAsia" w:ascii="宋体" w:hAnsi="宋体" w:eastAsia="宋体" w:cs="宋体"/>
          <w:highlight w:val="none"/>
        </w:rPr>
        <w:t>20</w:t>
      </w:r>
      <w:r>
        <w:rPr>
          <w:rFonts w:hint="eastAsia" w:ascii="宋体" w:hAnsi="宋体" w:eastAsia="宋体" w:cs="宋体"/>
          <w:highlight w:val="none"/>
          <w:lang w:val="en-US" w:eastAsia="zh-CN"/>
        </w:rPr>
        <w:t>21</w:t>
      </w:r>
      <w:r>
        <w:rPr>
          <w:rFonts w:hint="eastAsia" w:ascii="宋体" w:hAnsi="宋体" w:eastAsia="宋体" w:cs="宋体"/>
          <w:highlight w:val="none"/>
        </w:rPr>
        <w:t>年度结转结余</w:t>
      </w:r>
      <w:r>
        <w:rPr>
          <w:rFonts w:hint="eastAsia" w:ascii="宋体" w:hAnsi="宋体" w:eastAsia="宋体" w:cs="宋体"/>
          <w:highlight w:val="none"/>
          <w:lang w:val="en-US" w:eastAsia="zh-CN"/>
        </w:rPr>
        <w:t>19.91</w:t>
      </w:r>
      <w:r>
        <w:rPr>
          <w:rFonts w:hint="eastAsia" w:ascii="宋体" w:hAnsi="宋体" w:eastAsia="宋体" w:cs="宋体"/>
          <w:highlight w:val="none"/>
          <w:lang w:eastAsia="zh-CN"/>
        </w:rPr>
        <w:t>万元</w:t>
      </w:r>
      <w:r>
        <w:rPr>
          <w:rFonts w:hint="eastAsia" w:ascii="宋体" w:hAnsi="宋体" w:eastAsia="宋体" w:cs="宋体"/>
          <w:highlight w:val="none"/>
        </w:rPr>
        <w:t>。</w:t>
      </w:r>
    </w:p>
    <w:p>
      <w:pPr>
        <w:pStyle w:val="4"/>
        <w:widowControl/>
        <w:ind w:firstLine="420"/>
        <w:rPr>
          <w:highlight w:val="none"/>
        </w:rPr>
      </w:pPr>
      <w:r>
        <w:rPr>
          <w:highlight w:val="none"/>
        </w:rPr>
        <w:t>（二）“三公”经费管理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“三公”经费支出总额</w:t>
      </w:r>
      <w:r>
        <w:rPr>
          <w:rFonts w:hint="eastAsia" w:ascii="宋体" w:hAnsi="宋体" w:eastAsia="宋体" w:cs="宋体"/>
          <w:highlight w:val="none"/>
          <w:lang w:val="en-US" w:eastAsia="zh-CN"/>
        </w:rPr>
        <w:t>1.62</w:t>
      </w:r>
      <w:r>
        <w:rPr>
          <w:rFonts w:hint="eastAsia" w:ascii="宋体" w:hAnsi="宋体" w:eastAsia="宋体" w:cs="宋体"/>
          <w:highlight w:val="none"/>
        </w:rPr>
        <w:t>万元，其中：</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（1）无因公出国（境），年初无预算，与上年决算数持平。</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（2）公务用车购置费及运行维护费支出决算0万元，与上年决算数持平。</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（3）公务接待费</w:t>
      </w:r>
      <w:r>
        <w:rPr>
          <w:rFonts w:hint="eastAsia" w:ascii="宋体" w:hAnsi="宋体" w:eastAsia="宋体" w:cs="宋体"/>
          <w:highlight w:val="none"/>
          <w:lang w:val="en-US" w:eastAsia="zh-CN"/>
        </w:rPr>
        <w:t>1.62</w:t>
      </w:r>
      <w:r>
        <w:rPr>
          <w:rFonts w:hint="eastAsia" w:ascii="宋体" w:hAnsi="宋体" w:eastAsia="宋体" w:cs="宋体"/>
          <w:highlight w:val="none"/>
        </w:rPr>
        <w:t>万元，较上年决算</w:t>
      </w:r>
      <w:r>
        <w:rPr>
          <w:rFonts w:hint="eastAsia" w:ascii="宋体" w:hAnsi="宋体" w:eastAsia="宋体" w:cs="宋体"/>
          <w:highlight w:val="none"/>
          <w:lang w:eastAsia="zh-CN"/>
        </w:rPr>
        <w:t>减少</w:t>
      </w:r>
      <w:r>
        <w:rPr>
          <w:rFonts w:hint="eastAsia" w:ascii="宋体" w:hAnsi="宋体" w:eastAsia="宋体" w:cs="宋体"/>
          <w:highlight w:val="none"/>
          <w:lang w:val="en-US" w:eastAsia="zh-CN"/>
        </w:rPr>
        <w:t>2.28</w:t>
      </w:r>
      <w:r>
        <w:rPr>
          <w:rFonts w:hint="eastAsia" w:ascii="宋体" w:hAnsi="宋体" w:eastAsia="宋体" w:cs="宋体"/>
          <w:highlight w:val="none"/>
        </w:rPr>
        <w:t>万元，变动原因为</w:t>
      </w:r>
      <w:r>
        <w:rPr>
          <w:rFonts w:hint="eastAsia" w:ascii="宋体" w:hAnsi="宋体" w:eastAsia="宋体" w:cs="宋体"/>
          <w:highlight w:val="none"/>
          <w:lang w:eastAsia="zh-CN"/>
        </w:rPr>
        <w:t>厉行节约，严格控制支出</w:t>
      </w:r>
      <w:r>
        <w:rPr>
          <w:rFonts w:hint="eastAsia" w:ascii="宋体" w:hAnsi="宋体" w:eastAsia="宋体" w:cs="宋体"/>
          <w:highlight w:val="none"/>
        </w:rPr>
        <w:t>。</w:t>
      </w:r>
    </w:p>
    <w:p>
      <w:pPr>
        <w:pStyle w:val="4"/>
        <w:widowControl/>
        <w:ind w:firstLine="420"/>
        <w:rPr>
          <w:highlight w:val="none"/>
        </w:rPr>
      </w:pPr>
      <w:r>
        <w:rPr>
          <w:highlight w:val="none"/>
        </w:rPr>
        <w:t>（三）绩效管理情况</w:t>
      </w:r>
    </w:p>
    <w:p>
      <w:pPr>
        <w:pStyle w:val="4"/>
        <w:widowControl/>
        <w:ind w:firstLine="420"/>
        <w:rPr>
          <w:highlight w:val="none"/>
        </w:rPr>
      </w:pPr>
      <w:r>
        <w:rPr>
          <w:highlight w:val="none"/>
        </w:rPr>
        <w:t>根据双清区</w:t>
      </w:r>
      <w:r>
        <w:rPr>
          <w:rFonts w:hint="eastAsia"/>
          <w:highlight w:val="none"/>
          <w:lang w:eastAsia="zh-CN"/>
        </w:rPr>
        <w:t>商务</w:t>
      </w:r>
      <w:r>
        <w:rPr>
          <w:highlight w:val="none"/>
        </w:rPr>
        <w:t>局实际情况实施绩效管理，按规定组织和开展绩效评价，工作内容包括本部门的自评、完成本部门绩效评价报告与佐证、对各项目都进行了绩效评价，积极加强绩效管理与落实。通过加强绩效评价工作的指导和督导，提高了资金使用的效率和效益，让工作留下了痕迹，同时也产生了许多宝贵的经验。</w:t>
      </w:r>
    </w:p>
    <w:p>
      <w:pPr>
        <w:pStyle w:val="4"/>
        <w:widowControl/>
        <w:ind w:firstLine="420"/>
        <w:rPr>
          <w:b/>
          <w:bCs/>
          <w:highlight w:val="none"/>
        </w:rPr>
      </w:pPr>
      <w:r>
        <w:rPr>
          <w:b/>
          <w:bCs/>
          <w:highlight w:val="none"/>
        </w:rPr>
        <w:t>四、双清区</w:t>
      </w:r>
      <w:r>
        <w:rPr>
          <w:rFonts w:hint="eastAsia"/>
          <w:b/>
          <w:bCs/>
          <w:highlight w:val="none"/>
          <w:lang w:eastAsia="zh-CN"/>
        </w:rPr>
        <w:t>商务</w:t>
      </w:r>
      <w:r>
        <w:rPr>
          <w:b/>
          <w:bCs/>
          <w:highlight w:val="none"/>
        </w:rPr>
        <w:t>局整体绩效情况</w:t>
      </w:r>
    </w:p>
    <w:p>
      <w:pPr>
        <w:pStyle w:val="4"/>
        <w:widowControl/>
        <w:ind w:firstLine="420"/>
        <w:rPr>
          <w:highlight w:val="none"/>
        </w:rPr>
      </w:pPr>
      <w:r>
        <w:rPr>
          <w:highlight w:val="none"/>
        </w:rPr>
        <w:t>1、党的建设全面加强；2、</w:t>
      </w:r>
      <w:r>
        <w:rPr>
          <w:rFonts w:hint="eastAsia"/>
          <w:highlight w:val="none"/>
          <w:lang w:eastAsia="zh-CN"/>
        </w:rPr>
        <w:t>招商引资</w:t>
      </w:r>
      <w:r>
        <w:rPr>
          <w:highlight w:val="none"/>
        </w:rPr>
        <w:t>任务圆满完成；3、</w:t>
      </w:r>
      <w:r>
        <w:rPr>
          <w:rFonts w:hint="eastAsia"/>
          <w:highlight w:val="none"/>
          <w:lang w:eastAsia="zh-CN"/>
        </w:rPr>
        <w:t>经济指标数据稳步推进</w:t>
      </w:r>
      <w:r>
        <w:rPr>
          <w:highlight w:val="none"/>
        </w:rPr>
        <w:t>；4、</w:t>
      </w:r>
      <w:r>
        <w:rPr>
          <w:rFonts w:hint="eastAsia"/>
          <w:highlight w:val="none"/>
          <w:lang w:eastAsia="zh-CN"/>
        </w:rPr>
        <w:t>商务</w:t>
      </w:r>
      <w:r>
        <w:rPr>
          <w:highlight w:val="none"/>
        </w:rPr>
        <w:t>服务质量不断提升；</w:t>
      </w:r>
      <w:r>
        <w:rPr>
          <w:rFonts w:hint="eastAsia"/>
          <w:highlight w:val="none"/>
          <w:lang w:val="en-US" w:eastAsia="zh-CN"/>
        </w:rPr>
        <w:t>5</w:t>
      </w:r>
      <w:r>
        <w:rPr>
          <w:highlight w:val="none"/>
        </w:rPr>
        <w:t>、基层社会治理持续深化。</w:t>
      </w:r>
    </w:p>
    <w:p>
      <w:pPr>
        <w:pStyle w:val="4"/>
        <w:widowControl/>
        <w:ind w:firstLine="420"/>
        <w:rPr>
          <w:b/>
          <w:bCs/>
          <w:highlight w:val="none"/>
        </w:rPr>
      </w:pPr>
      <w:r>
        <w:rPr>
          <w:b/>
          <w:bCs/>
          <w:highlight w:val="none"/>
        </w:rPr>
        <w:t>五、评价结论及自评得分情况</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整体绩效评价总分100分，自评得分</w:t>
      </w:r>
      <w:r>
        <w:rPr>
          <w:rFonts w:hint="eastAsia" w:ascii="宋体" w:hAnsi="宋体" w:eastAsia="宋体" w:cs="宋体"/>
          <w:highlight w:val="none"/>
          <w:lang w:val="en-US" w:eastAsia="zh-CN"/>
        </w:rPr>
        <w:t>93</w:t>
      </w:r>
      <w:r>
        <w:rPr>
          <w:rFonts w:hint="eastAsia" w:ascii="宋体" w:hAnsi="宋体" w:eastAsia="宋体" w:cs="宋体"/>
          <w:highlight w:val="none"/>
        </w:rPr>
        <w:t>分。</w:t>
      </w:r>
    </w:p>
    <w:p>
      <w:pPr>
        <w:pStyle w:val="4"/>
        <w:widowControl/>
        <w:ind w:firstLine="420"/>
        <w:rPr>
          <w:highlight w:val="none"/>
        </w:rPr>
      </w:pPr>
      <w:r>
        <w:rPr>
          <w:rFonts w:hint="eastAsia" w:ascii="宋体" w:hAnsi="宋体" w:eastAsia="宋体" w:cs="宋体"/>
          <w:highlight w:val="none"/>
        </w:rPr>
        <w:t>（一）预算编制总分30分，自评得分2</w:t>
      </w:r>
      <w:r>
        <w:rPr>
          <w:rFonts w:hint="eastAsia" w:ascii="宋体" w:hAnsi="宋体" w:eastAsia="宋体" w:cs="宋体"/>
          <w:highlight w:val="none"/>
          <w:lang w:val="en-US" w:eastAsia="zh-CN"/>
        </w:rPr>
        <w:t>8</w:t>
      </w:r>
      <w:r>
        <w:rPr>
          <w:rFonts w:hint="eastAsia" w:ascii="宋体" w:hAnsi="宋体" w:eastAsia="宋体" w:cs="宋体"/>
          <w:highlight w:val="none"/>
        </w:rPr>
        <w:t>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1.“目标填报”总分4分，自评得分4分。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2.“目标完整具体”总分8分，自评得分8分。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3.“目标量化”总分8分，自评得分8分。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4.“预算编制准确性”总分5分，自评得分</w:t>
      </w:r>
      <w:r>
        <w:rPr>
          <w:rFonts w:hint="eastAsia" w:ascii="宋体" w:hAnsi="宋体" w:eastAsia="宋体" w:cs="宋体"/>
          <w:highlight w:val="none"/>
          <w:lang w:val="en-US" w:eastAsia="zh-CN"/>
        </w:rPr>
        <w:t>3</w:t>
      </w:r>
      <w:r>
        <w:rPr>
          <w:rFonts w:hint="eastAsia" w:ascii="宋体" w:hAnsi="宋体" w:eastAsia="宋体" w:cs="宋体"/>
          <w:highlight w:val="none"/>
        </w:rPr>
        <w:t>分。</w:t>
      </w:r>
    </w:p>
    <w:p>
      <w:pPr>
        <w:pStyle w:val="4"/>
        <w:widowControl/>
        <w:ind w:firstLine="420"/>
        <w:rPr>
          <w:highlight w:val="none"/>
        </w:rPr>
      </w:pPr>
      <w:r>
        <w:rPr>
          <w:highlight w:val="none"/>
        </w:rPr>
        <w:t>改进措施：加强沟通，仔细筹划，争取将预算工作做得更细更准。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5.“项目分类”总分3分，自评得分3分。</w:t>
      </w:r>
    </w:p>
    <w:p>
      <w:pPr>
        <w:pStyle w:val="4"/>
        <w:widowControl/>
        <w:ind w:firstLine="420"/>
        <w:rPr>
          <w:highlight w:val="yellow"/>
        </w:rPr>
      </w:pPr>
      <w:r>
        <w:rPr>
          <w:rFonts w:hint="eastAsia" w:ascii="宋体" w:hAnsi="宋体" w:eastAsia="宋体" w:cs="宋体"/>
          <w:highlight w:val="none"/>
        </w:rPr>
        <w:t>6.“预算编制报送时效和质量”总分2分，自评得分2分。</w:t>
      </w:r>
    </w:p>
    <w:p>
      <w:pPr>
        <w:pStyle w:val="4"/>
        <w:widowControl/>
        <w:ind w:firstLine="420"/>
        <w:rPr>
          <w:highlight w:val="none"/>
        </w:rPr>
      </w:pPr>
      <w:r>
        <w:rPr>
          <w:highlight w:val="none"/>
        </w:rPr>
        <w:t>（二）预算管理总分55分，自评得分5</w:t>
      </w:r>
      <w:r>
        <w:rPr>
          <w:rFonts w:hint="eastAsia"/>
          <w:highlight w:val="none"/>
          <w:lang w:val="en-US" w:eastAsia="zh-CN"/>
        </w:rPr>
        <w:t>1</w:t>
      </w:r>
      <w:r>
        <w:rPr>
          <w:highlight w:val="none"/>
        </w:rPr>
        <w:t>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1.“预算调整”总分2分，自评得分1分。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改进措施：做好工作统筹，加强工作的计划性，减少预算调整事项。</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2.“结余结转”总分2分，自评得分2分。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3.“部门总体执行进度”总分7分，自评得分7分。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4.“政府采购预算执行”总分2分，自评得分1.</w:t>
      </w:r>
      <w:r>
        <w:rPr>
          <w:rFonts w:hint="eastAsia" w:ascii="宋体" w:hAnsi="宋体" w:eastAsia="宋体" w:cs="宋体"/>
          <w:highlight w:val="none"/>
          <w:lang w:val="en-US" w:eastAsia="zh-CN"/>
        </w:rPr>
        <w:t>5</w:t>
      </w:r>
      <w:r>
        <w:rPr>
          <w:rFonts w:hint="eastAsia" w:ascii="宋体" w:hAnsi="宋体" w:eastAsia="宋体" w:cs="宋体"/>
          <w:highlight w:val="none"/>
        </w:rPr>
        <w:t>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改进措施：做好工作统筹，加强工作的计划性</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5.“三公经费控制”总分2分，自评得分2分。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6.“管理制度健全性”总分3分，自评得分3分。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7.“资金使用合规性”总分3分，自评得分</w:t>
      </w:r>
      <w:r>
        <w:rPr>
          <w:rFonts w:hint="eastAsia" w:ascii="宋体" w:hAnsi="宋体" w:eastAsia="宋体" w:cs="宋体"/>
          <w:highlight w:val="none"/>
          <w:lang w:val="en-US" w:eastAsia="zh-CN"/>
        </w:rPr>
        <w:t>2</w:t>
      </w:r>
      <w:r>
        <w:rPr>
          <w:rFonts w:hint="eastAsia" w:ascii="宋体" w:hAnsi="宋体" w:eastAsia="宋体" w:cs="宋体"/>
          <w:highlight w:val="none"/>
        </w:rPr>
        <w:t>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改进措施：加强资金的管理，做到资金的专款专用，及时发放</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8．“资产信息系统建设情况”总分3分，自评得分3分。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9.“行政事业单位资产清查开展情况”总分3分，自评得分3分。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10.“行政事业单位资产报表上报情况”总分3分，自评得分3分。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11.“部门决算质量”总分3分，自评得分3分。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12.“决算账表一致性”总分2分，自评得分2分。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13.“预决算信息公开”总分2分，自评得分2分。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14.“遵纪情况”总分2分，自评得分2分。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15.“绩效评价工作开展”总分3分，自评得分3分。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16．“绩效指标构建”总分1分，自评得分0.</w:t>
      </w:r>
      <w:r>
        <w:rPr>
          <w:rFonts w:hint="eastAsia" w:ascii="宋体" w:hAnsi="宋体" w:eastAsia="宋体" w:cs="宋体"/>
          <w:highlight w:val="none"/>
          <w:lang w:val="en-US" w:eastAsia="zh-CN"/>
        </w:rPr>
        <w:t>5</w:t>
      </w:r>
      <w:r>
        <w:rPr>
          <w:rFonts w:hint="eastAsia" w:ascii="宋体" w:hAnsi="宋体" w:eastAsia="宋体" w:cs="宋体"/>
          <w:highlight w:val="none"/>
        </w:rPr>
        <w:t>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改进措施：加强绩效指标构建的主动性，深入思考工作，构建出与单位实际情况贴切的指标，促进工作成效上台阶。</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17.“评价结果报送”总分2分，自评得分2分。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18.“整改完成情况”总分4分，自评得分4分。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19.“绩效信息公开”总分3分，自评得分3分。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20.“绩效工作宣传”总分3分，自评得分2分。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改进措施：加大绩效工作宣传力度，拓宽宣传渠道，让更多的事项参与到绩效评价工作中来，提高工作效率和效益。</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（三）整体绩效总分15分，自评得分14分。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1.“工作任务完成”总分10分，自评得分10分。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2.“满意度”总分5分，自评得分4分。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改进措施：不断提高服务质量，提高工作对象的满意度。</w:t>
      </w:r>
    </w:p>
    <w:p>
      <w:pPr>
        <w:pStyle w:val="4"/>
        <w:widowControl/>
        <w:ind w:firstLine="420"/>
        <w:rPr>
          <w:b/>
          <w:bCs/>
          <w:highlight w:val="none"/>
        </w:rPr>
      </w:pPr>
      <w:r>
        <w:rPr>
          <w:b/>
          <w:bCs/>
          <w:highlight w:val="none"/>
        </w:rPr>
        <w:t>六、建议</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将统筹规划、降低单位运行成本作为财务工作的一项重要任务，严控不必要的项目支出，厉行节约，杜绝浪费，对各项支出进行统筹规划，力争通过行之有效的制度，将全年预算编制整体筹划好、执行过程把控好。</w:t>
      </w:r>
    </w:p>
    <w:p>
      <w:pPr>
        <w:pStyle w:val="4"/>
        <w:widowControl/>
        <w:ind w:firstLine="420"/>
        <w:jc w:val="right"/>
        <w:rPr>
          <w:rFonts w:hint="eastAsia" w:ascii="宋体" w:hAnsi="宋体" w:eastAsia="宋体" w:cs="宋体"/>
          <w:highlight w:val="none"/>
        </w:rPr>
      </w:pPr>
      <w:r>
        <w:rPr>
          <w:rFonts w:hint="eastAsia" w:ascii="宋体" w:hAnsi="宋体" w:eastAsia="宋体" w:cs="宋体"/>
          <w:b/>
          <w:bCs/>
          <w:highlight w:val="none"/>
        </w:rPr>
        <w:t>                            </w:t>
      </w:r>
      <w:r>
        <w:rPr>
          <w:rFonts w:hint="eastAsia" w:ascii="宋体" w:hAnsi="宋体" w:eastAsia="宋体" w:cs="宋体"/>
          <w:highlight w:val="none"/>
        </w:rPr>
        <w:t>双清区</w:t>
      </w:r>
      <w:r>
        <w:rPr>
          <w:rFonts w:hint="eastAsia" w:ascii="宋体" w:hAnsi="宋体" w:eastAsia="宋体" w:cs="宋体"/>
          <w:highlight w:val="none"/>
          <w:lang w:eastAsia="zh-CN"/>
        </w:rPr>
        <w:t>商务</w:t>
      </w:r>
      <w:r>
        <w:rPr>
          <w:rFonts w:hint="eastAsia" w:ascii="宋体" w:hAnsi="宋体" w:eastAsia="宋体" w:cs="宋体"/>
          <w:highlight w:val="none"/>
        </w:rPr>
        <w:t>局</w:t>
      </w:r>
    </w:p>
    <w:p>
      <w:pPr>
        <w:spacing w:line="600" w:lineRule="exact"/>
        <w:ind w:firstLine="420" w:firstLineChars="200"/>
        <w:jc w:val="right"/>
        <w:rPr>
          <w:rFonts w:hint="eastAsia" w:ascii="宋体" w:hAnsi="宋体" w:eastAsia="宋体" w:cs="宋体"/>
          <w:highlight w:val="none"/>
        </w:rPr>
      </w:pPr>
      <w:r>
        <w:rPr>
          <w:rFonts w:hint="eastAsia" w:ascii="宋体" w:hAnsi="宋体" w:eastAsia="宋体" w:cs="宋体"/>
          <w:highlight w:val="none"/>
        </w:rPr>
        <w:t>202</w:t>
      </w:r>
      <w:r>
        <w:rPr>
          <w:rFonts w:hint="eastAsia" w:ascii="宋体" w:hAnsi="宋体" w:eastAsia="宋体" w:cs="宋体"/>
          <w:highlight w:val="none"/>
          <w:lang w:val="en-US" w:eastAsia="zh-CN"/>
        </w:rPr>
        <w:t>2</w:t>
      </w:r>
      <w:r>
        <w:rPr>
          <w:rFonts w:hint="eastAsia" w:ascii="宋体" w:hAnsi="宋体" w:eastAsia="宋体" w:cs="宋体"/>
          <w:highlight w:val="none"/>
        </w:rPr>
        <w:t>年9月</w:t>
      </w:r>
      <w:r>
        <w:rPr>
          <w:rFonts w:hint="eastAsia" w:ascii="宋体" w:hAnsi="宋体" w:eastAsia="宋体" w:cs="宋体"/>
          <w:highlight w:val="none"/>
          <w:lang w:val="en-US" w:eastAsia="zh-CN"/>
        </w:rPr>
        <w:t>30</w:t>
      </w:r>
      <w:r>
        <w:rPr>
          <w:rFonts w:hint="eastAsia" w:ascii="宋体" w:hAnsi="宋体" w:eastAsia="宋体" w:cs="宋体"/>
          <w:highlight w:val="none"/>
        </w:rPr>
        <w:t>日</w:t>
      </w:r>
    </w:p>
    <w:p>
      <w:pPr>
        <w:spacing w:line="600" w:lineRule="exact"/>
        <w:rPr>
          <w:rFonts w:hint="eastAsia"/>
          <w:highlight w:val="yellow"/>
        </w:rPr>
      </w:pPr>
    </w:p>
    <w:p>
      <w:pPr>
        <w:rPr>
          <w:highlight w:val="yellow"/>
        </w:rPr>
      </w:pPr>
    </w:p>
    <w:sectPr>
      <w:pgSz w:w="11906" w:h="16838"/>
      <w:pgMar w:top="720" w:right="1230" w:bottom="720" w:left="123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zliZDRkM2ViNDU1OTIzOTM2NjAzOGM4YjU3ODIifQ=="/>
  </w:docVars>
  <w:rsids>
    <w:rsidRoot w:val="5AA15E2F"/>
    <w:rsid w:val="06F957D8"/>
    <w:rsid w:val="0AD3773F"/>
    <w:rsid w:val="15AC2F2A"/>
    <w:rsid w:val="1D0413B8"/>
    <w:rsid w:val="28A900B1"/>
    <w:rsid w:val="2A720B27"/>
    <w:rsid w:val="35814962"/>
    <w:rsid w:val="38502D57"/>
    <w:rsid w:val="3D1D38FB"/>
    <w:rsid w:val="42B66F36"/>
    <w:rsid w:val="4A6D3B3E"/>
    <w:rsid w:val="5AA15E2F"/>
    <w:rsid w:val="67AD6C6B"/>
    <w:rsid w:val="786D0F54"/>
    <w:rsid w:val="7CDF5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ind w:left="420" w:leftChars="200" w:firstLine="420" w:firstLineChars="200"/>
      <w:jc w:val="both"/>
    </w:pPr>
    <w:rPr>
      <w:rFonts w:ascii="Calibri" w:hAnsi="Calibri" w:eastAsia="宋体" w:cs="宋体"/>
      <w:kern w:val="2"/>
      <w:sz w:val="21"/>
      <w:szCs w:val="24"/>
      <w:lang w:val="en-US" w:eastAsia="zh-CN" w:bidi="ar-SA"/>
    </w:rPr>
  </w:style>
  <w:style w:type="paragraph" w:styleId="3">
    <w:name w:val="Body Text Indent"/>
    <w:basedOn w:val="1"/>
    <w:unhideWhenUsed/>
    <w:qFormat/>
    <w:uiPriority w:val="99"/>
    <w:pPr>
      <w:ind w:left="420" w:leftChars="200"/>
    </w:p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3287</Words>
  <Characters>3445</Characters>
  <Lines>0</Lines>
  <Paragraphs>0</Paragraphs>
  <TotalTime>35</TotalTime>
  <ScaleCrop>false</ScaleCrop>
  <LinksUpToDate>false</LinksUpToDate>
  <CharactersWithSpaces>3446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2022-06-28T03:37:00Z</dcterms:created>
  <dc:creator>Administrator</dc:creator>
  <cp:lastModifiedBy>夏  末</cp:lastModifiedBy>
  <dcterms:modified xsi:type="dcterms:W3CDTF">2022-10-10T07:21:45Z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B63EB51C801642D4BF602C2586B25D3B</vt:lpwstr>
  </property>
</Properties>
</file>