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政府一般债务限额和余额情况表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720" w:firstLineChars="2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2020年，省核定我区政府债务余额限额为55282</w:t>
      </w:r>
    </w:p>
    <w:p>
      <w:pPr>
        <w:rPr>
          <w:rFonts w:hint="eastAsia"/>
          <w:color w:val="0000FF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万元。据决算快报初步统计，截至2020年底全区地方政府债务余额为55282万元，其中一般债券42082万元、专项债务13200万元，债务余额控制在省核定的债务限额55282万元以内。2020年，本年新增一般债券16192万元，本年债务</w:t>
      </w:r>
      <w:r>
        <w:rPr>
          <w:rFonts w:hint="eastAsia"/>
          <w:color w:val="auto"/>
          <w:sz w:val="36"/>
          <w:szCs w:val="36"/>
          <w:lang w:val="en-US" w:eastAsia="zh-CN"/>
        </w:rPr>
        <w:t>还本支出1994万元，本年化解其他一般债务本金0万元。2020年，本级预算安排了防范化解重大风险专项资金500万元。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4AA7CD6"/>
    <w:rsid w:val="17D65568"/>
    <w:rsid w:val="27267CD0"/>
    <w:rsid w:val="589966DD"/>
    <w:rsid w:val="5E0054D4"/>
    <w:rsid w:val="745151CB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2021-04-26T07:31:08Z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0F47E61FE3B94297A15EB85D85C910EB</vt:lpwstr>
  </property>
</Properties>
</file>